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21" w:rsidRPr="001B4E21" w:rsidRDefault="001B4E21" w:rsidP="001B4E21">
      <w:pPr>
        <w:jc w:val="center"/>
        <w:rPr>
          <w:b/>
          <w:sz w:val="22"/>
          <w:szCs w:val="22"/>
        </w:rPr>
      </w:pPr>
      <w:r w:rsidRPr="001B4E21">
        <w:rPr>
          <w:b/>
          <w:sz w:val="22"/>
          <w:szCs w:val="22"/>
        </w:rPr>
        <w:t xml:space="preserve">Извещение </w:t>
      </w:r>
    </w:p>
    <w:p w:rsidR="001B4E21" w:rsidRPr="001B4E21" w:rsidRDefault="001B4E21" w:rsidP="001B4E21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r w:rsidRPr="001B4E21">
        <w:rPr>
          <w:b/>
          <w:sz w:val="22"/>
          <w:szCs w:val="22"/>
        </w:rPr>
        <w:t>о проведении аукциона в электронной форме по продаже земельных участков на электронной торговой площадке АО «Сбербанк - АСТ»,</w:t>
      </w:r>
    </w:p>
    <w:p w:rsidR="001B4E21" w:rsidRPr="001B4E21" w:rsidRDefault="000268D4" w:rsidP="001B4E21">
      <w:pPr>
        <w:tabs>
          <w:tab w:val="left" w:pos="993"/>
          <w:tab w:val="left" w:pos="9923"/>
        </w:tabs>
        <w:ind w:right="-97"/>
        <w:jc w:val="center"/>
        <w:rPr>
          <w:b/>
          <w:sz w:val="22"/>
          <w:szCs w:val="22"/>
        </w:rPr>
      </w:pPr>
      <w:hyperlink r:id="rId8" w:history="1">
        <w:r w:rsidR="001B4E21" w:rsidRPr="001B4E21">
          <w:rPr>
            <w:b/>
            <w:color w:val="0000FF"/>
            <w:sz w:val="22"/>
            <w:szCs w:val="22"/>
            <w:u w:val="single"/>
            <w:lang w:val="en-US"/>
          </w:rPr>
          <w:t>http</w:t>
        </w:r>
        <w:r w:rsidR="001B4E21" w:rsidRPr="001B4E21">
          <w:rPr>
            <w:b/>
            <w:color w:val="0000FF"/>
            <w:sz w:val="22"/>
            <w:szCs w:val="22"/>
            <w:u w:val="single"/>
          </w:rPr>
          <w:t>://</w:t>
        </w:r>
        <w:r w:rsidR="001B4E21" w:rsidRPr="001B4E21">
          <w:rPr>
            <w:b/>
            <w:color w:val="0000FF"/>
            <w:sz w:val="22"/>
            <w:szCs w:val="22"/>
            <w:u w:val="single"/>
            <w:lang w:val="en-US"/>
          </w:rPr>
          <w:t>utp</w:t>
        </w:r>
        <w:r w:rsidR="001B4E21" w:rsidRPr="001B4E21">
          <w:rPr>
            <w:b/>
            <w:color w:val="0000FF"/>
            <w:sz w:val="22"/>
            <w:szCs w:val="22"/>
            <w:u w:val="single"/>
          </w:rPr>
          <w:t>.</w:t>
        </w:r>
        <w:r w:rsidR="001B4E21" w:rsidRPr="001B4E21">
          <w:rPr>
            <w:b/>
            <w:color w:val="0000FF"/>
            <w:sz w:val="22"/>
            <w:szCs w:val="22"/>
            <w:u w:val="single"/>
            <w:lang w:val="en-US"/>
          </w:rPr>
          <w:t>sberbank</w:t>
        </w:r>
        <w:r w:rsidR="001B4E21" w:rsidRPr="001B4E21">
          <w:rPr>
            <w:b/>
            <w:color w:val="0000FF"/>
            <w:sz w:val="22"/>
            <w:szCs w:val="22"/>
            <w:u w:val="single"/>
          </w:rPr>
          <w:t>-</w:t>
        </w:r>
        <w:r w:rsidR="001B4E21" w:rsidRPr="001B4E21">
          <w:rPr>
            <w:b/>
            <w:color w:val="0000FF"/>
            <w:sz w:val="22"/>
            <w:szCs w:val="22"/>
            <w:u w:val="single"/>
            <w:lang w:val="en-US"/>
          </w:rPr>
          <w:t>ast</w:t>
        </w:r>
        <w:r w:rsidR="001B4E21" w:rsidRPr="001B4E21">
          <w:rPr>
            <w:b/>
            <w:color w:val="0000FF"/>
            <w:sz w:val="22"/>
            <w:szCs w:val="22"/>
            <w:u w:val="single"/>
          </w:rPr>
          <w:t>.</w:t>
        </w:r>
        <w:r w:rsidR="001B4E21" w:rsidRPr="001B4E21">
          <w:rPr>
            <w:b/>
            <w:color w:val="0000FF"/>
            <w:sz w:val="22"/>
            <w:szCs w:val="22"/>
            <w:u w:val="single"/>
            <w:lang w:val="en-US"/>
          </w:rPr>
          <w:t>ru</w:t>
        </w:r>
        <w:r w:rsidR="001B4E21" w:rsidRPr="001B4E21">
          <w:rPr>
            <w:b/>
            <w:color w:val="0000FF"/>
            <w:sz w:val="22"/>
            <w:szCs w:val="22"/>
            <w:u w:val="single"/>
          </w:rPr>
          <w:t>/</w:t>
        </w:r>
      </w:hyperlink>
      <w:r w:rsidR="001B4E21" w:rsidRPr="001B4E21">
        <w:rPr>
          <w:b/>
          <w:sz w:val="22"/>
          <w:szCs w:val="22"/>
        </w:rPr>
        <w:t xml:space="preserve"> на </w:t>
      </w:r>
      <w:r w:rsidR="000F15AC">
        <w:rPr>
          <w:b/>
          <w:sz w:val="22"/>
          <w:szCs w:val="22"/>
        </w:rPr>
        <w:t>02 августа</w:t>
      </w:r>
      <w:r w:rsidR="001B4E21" w:rsidRPr="001B4E21">
        <w:rPr>
          <w:b/>
          <w:sz w:val="22"/>
          <w:szCs w:val="22"/>
        </w:rPr>
        <w:t xml:space="preserve"> 2023г.</w:t>
      </w:r>
    </w:p>
    <w:p w:rsidR="001B4E21" w:rsidRPr="001B4E21" w:rsidRDefault="001B4E21" w:rsidP="001B4E21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1B4E21" w:rsidRPr="001B4E21" w:rsidRDefault="001B4E21" w:rsidP="001B4E2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1B4E21"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района, проводит </w:t>
      </w:r>
      <w:r w:rsidRPr="001B4E21">
        <w:rPr>
          <w:b/>
          <w:sz w:val="22"/>
          <w:szCs w:val="22"/>
        </w:rPr>
        <w:t xml:space="preserve">аукцион в электронной форме </w:t>
      </w:r>
      <w:r w:rsidRPr="001B4E21">
        <w:rPr>
          <w:sz w:val="22"/>
          <w:szCs w:val="22"/>
        </w:rPr>
        <w:t>по продаже в собственность земельных участков</w:t>
      </w:r>
      <w:r w:rsidRPr="001B4E21">
        <w:t xml:space="preserve"> </w:t>
      </w:r>
      <w:r w:rsidRPr="001B4E21">
        <w:rPr>
          <w:sz w:val="22"/>
          <w:szCs w:val="22"/>
        </w:rPr>
        <w:t>на электронной торговой площадке АО «Сбербанк - АСТ», http://utp.sberbank-ast.ru/ (1 – 6 лоты):</w:t>
      </w:r>
    </w:p>
    <w:p w:rsidR="001B4E21" w:rsidRPr="001B4E21" w:rsidRDefault="001B4E21" w:rsidP="001B4E21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815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57"/>
        <w:gridCol w:w="1664"/>
        <w:gridCol w:w="645"/>
        <w:gridCol w:w="1843"/>
        <w:gridCol w:w="1417"/>
        <w:gridCol w:w="1418"/>
        <w:gridCol w:w="1134"/>
        <w:gridCol w:w="1029"/>
        <w:gridCol w:w="1108"/>
      </w:tblGrid>
      <w:tr w:rsidR="001B4E21" w:rsidRPr="001B4E21" w:rsidTr="001B4E21">
        <w:trPr>
          <w:trHeight w:val="102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ind w:left="-108"/>
              <w:jc w:val="center"/>
              <w:rPr>
                <w:sz w:val="16"/>
                <w:szCs w:val="18"/>
                <w:lang w:val="en-US" w:eastAsia="en-US"/>
              </w:rPr>
            </w:pPr>
            <w:r w:rsidRPr="001B4E21">
              <w:rPr>
                <w:b/>
                <w:bCs/>
                <w:sz w:val="16"/>
                <w:szCs w:val="18"/>
                <w:lang w:val="en-US" w:eastAsia="en-US"/>
              </w:rPr>
              <w:t>№</w:t>
            </w:r>
            <w:r w:rsidRPr="001B4E21">
              <w:rPr>
                <w:b/>
                <w:bCs/>
                <w:sz w:val="16"/>
                <w:szCs w:val="18"/>
                <w:lang w:eastAsia="en-US"/>
              </w:rPr>
              <w:t xml:space="preserve"> лота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 xml:space="preserve">Местоположение земельного участка: Челябинская область, 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Сосновский район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Площадь з/у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(кв. м.)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Кадастровый номер,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Кадастровая стоимость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Вид права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Начальная цена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лота (руб.)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Задаток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1B4E21">
              <w:rPr>
                <w:b/>
                <w:bCs/>
                <w:sz w:val="16"/>
                <w:szCs w:val="18"/>
                <w:lang w:eastAsia="en-US"/>
              </w:rPr>
              <w:t>Шаг аукциона</w:t>
            </w:r>
          </w:p>
        </w:tc>
      </w:tr>
      <w:tr w:rsidR="001B4E21" w:rsidRPr="001B4E21" w:rsidTr="001B4E21">
        <w:trPr>
          <w:trHeight w:val="226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b/>
                <w:sz w:val="16"/>
                <w:szCs w:val="18"/>
                <w:lang w:eastAsia="en-US"/>
              </w:rPr>
              <w:t>из категории земель: «Земли населённых пунктов»:</w:t>
            </w:r>
          </w:p>
        </w:tc>
      </w:tr>
      <w:tr w:rsidR="001B4E21" w:rsidRPr="001B4E21" w:rsidTr="001B4E21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B4E21">
              <w:rPr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0F15AC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обл, р-н Сосновский, п Западный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0F15AC">
              <w:rPr>
                <w:sz w:val="16"/>
                <w:szCs w:val="18"/>
                <w:lang w:eastAsia="en-US"/>
              </w:rPr>
              <w:t>1 070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15AC" w:rsidRDefault="000F15AC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0F15AC">
              <w:rPr>
                <w:sz w:val="16"/>
                <w:szCs w:val="18"/>
                <w:lang w:eastAsia="en-US"/>
              </w:rPr>
              <w:t>74:19:1206011:73</w:t>
            </w:r>
          </w:p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0F15AC">
              <w:rPr>
                <w:sz w:val="16"/>
                <w:szCs w:val="18"/>
                <w:lang w:eastAsia="en-US"/>
              </w:rPr>
              <w:t>1 184 522,1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0F15AC">
              <w:rPr>
                <w:sz w:val="16"/>
                <w:szCs w:val="18"/>
                <w:shd w:val="clear" w:color="auto" w:fill="F8F9FA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0F15AC">
              <w:rPr>
                <w:sz w:val="16"/>
                <w:szCs w:val="18"/>
                <w:shd w:val="clear" w:color="auto" w:fill="F8F9FA"/>
                <w:lang w:eastAsia="en-US"/>
              </w:rPr>
              <w:t xml:space="preserve">1 184 522,1 </w:t>
            </w:r>
            <w:r w:rsidR="001B4E21" w:rsidRPr="001B4E21">
              <w:rPr>
                <w:sz w:val="16"/>
                <w:szCs w:val="18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0F15AC">
              <w:rPr>
                <w:sz w:val="16"/>
                <w:szCs w:val="18"/>
                <w:shd w:val="clear" w:color="auto" w:fill="F8F9FA"/>
                <w:lang w:eastAsia="en-US"/>
              </w:rPr>
              <w:t xml:space="preserve">1 184 522,1 </w:t>
            </w:r>
            <w:r w:rsidR="001B4E21" w:rsidRPr="001B4E21"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35 536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1B4E21" w:rsidRPr="001B4E21" w:rsidTr="001B4E21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B4E21">
              <w:rPr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0F15AC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обл, р-н Сосновский, п Западный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0F15AC">
              <w:rPr>
                <w:sz w:val="16"/>
                <w:szCs w:val="18"/>
                <w:lang w:eastAsia="en-US"/>
              </w:rPr>
              <w:t>1 000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15AC" w:rsidRDefault="000F15AC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0F15AC">
              <w:rPr>
                <w:sz w:val="16"/>
                <w:szCs w:val="18"/>
                <w:lang w:eastAsia="en-US"/>
              </w:rPr>
              <w:t>74:19:1206011:76</w:t>
            </w:r>
          </w:p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0F15AC">
              <w:rPr>
                <w:sz w:val="16"/>
                <w:szCs w:val="18"/>
                <w:lang w:eastAsia="en-US"/>
              </w:rPr>
              <w:t>1 107 030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1 107 030 </w:t>
            </w:r>
            <w:r w:rsidR="001B4E21" w:rsidRPr="001B4E2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1 107 030 </w:t>
            </w:r>
            <w:r w:rsidR="001B4E21" w:rsidRPr="001B4E21">
              <w:rPr>
                <w:sz w:val="16"/>
                <w:szCs w:val="18"/>
                <w:shd w:val="clear" w:color="auto" w:fill="F8F9FA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33 211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0F15AC" w:rsidRPr="001B4E21" w:rsidTr="001B4E21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15AC" w:rsidRPr="001B4E21" w:rsidRDefault="000F15AC" w:rsidP="000F15AC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B4E21">
              <w:rPr>
                <w:bCs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15AC" w:rsidRPr="001B4E21" w:rsidRDefault="000F15AC" w:rsidP="000F15AC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0F15AC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обл, р-н Сосновский, п Западный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15AC" w:rsidRPr="001B4E21" w:rsidRDefault="000F15AC" w:rsidP="000F15A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0F15AC">
              <w:rPr>
                <w:sz w:val="16"/>
                <w:szCs w:val="18"/>
                <w:lang w:eastAsia="en-US"/>
              </w:rPr>
              <w:t>1 000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15AC" w:rsidRDefault="000F15AC" w:rsidP="000F15A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0F15AC">
              <w:rPr>
                <w:sz w:val="16"/>
                <w:szCs w:val="18"/>
                <w:lang w:eastAsia="en-US"/>
              </w:rPr>
              <w:t>74:19:1206011:74</w:t>
            </w:r>
          </w:p>
          <w:p w:rsidR="000F15AC" w:rsidRPr="001B4E21" w:rsidRDefault="000F15AC" w:rsidP="000F15A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0F15AC">
              <w:rPr>
                <w:sz w:val="16"/>
                <w:szCs w:val="18"/>
                <w:lang w:eastAsia="en-US"/>
              </w:rPr>
              <w:t>1 107 030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F15AC" w:rsidRPr="001B4E21" w:rsidRDefault="000F15AC" w:rsidP="000F15AC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0F15AC" w:rsidRPr="001B4E21" w:rsidRDefault="000F15AC" w:rsidP="000F15AC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0F15AC" w:rsidRPr="001B4E21" w:rsidRDefault="000F15AC" w:rsidP="000F15AC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15AC" w:rsidRPr="001B4E21" w:rsidRDefault="000F15AC" w:rsidP="000F15AC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15AC" w:rsidRPr="001B4E21" w:rsidRDefault="000F15AC" w:rsidP="000F15AC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1 107 030 </w:t>
            </w: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0F15AC" w:rsidRPr="001B4E21" w:rsidRDefault="000F15AC" w:rsidP="000F15AC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1 107 030 </w:t>
            </w: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F15AC" w:rsidRPr="001B4E21" w:rsidRDefault="000F15AC" w:rsidP="000F15A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0F15AC" w:rsidRPr="001B4E21" w:rsidRDefault="000F15AC" w:rsidP="000F15A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33 211</w:t>
            </w:r>
          </w:p>
          <w:p w:rsidR="000F15AC" w:rsidRPr="001B4E21" w:rsidRDefault="000F15AC" w:rsidP="000F15A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1B4E21" w:rsidRPr="001B4E21" w:rsidTr="001B4E21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B4E21">
              <w:rPr>
                <w:bCs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0F15AC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р-н. Сосновский, с. Долгодеревенское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1 500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0F15AC" w:rsidRPr="000F15AC" w:rsidRDefault="000F15AC" w:rsidP="000F15A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0F15AC" w:rsidRDefault="000F15AC" w:rsidP="000F15A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0F15AC">
              <w:rPr>
                <w:sz w:val="16"/>
                <w:szCs w:val="18"/>
                <w:lang w:eastAsia="en-US"/>
              </w:rPr>
              <w:t>74:19:0000000:2737</w:t>
            </w:r>
          </w:p>
          <w:p w:rsidR="001B4E21" w:rsidRPr="001B4E21" w:rsidRDefault="000F15AC" w:rsidP="000F15AC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0F15AC">
              <w:rPr>
                <w:sz w:val="16"/>
                <w:szCs w:val="18"/>
                <w:lang w:eastAsia="en-US"/>
              </w:rPr>
              <w:t>915 765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0F15AC" w:rsidP="000F15AC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915 765 </w:t>
            </w:r>
            <w:r w:rsidRPr="000F15AC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="001B4E21" w:rsidRPr="001B4E2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915 765 </w:t>
            </w:r>
            <w:r w:rsidR="001B4E21" w:rsidRPr="001B4E21">
              <w:rPr>
                <w:sz w:val="16"/>
                <w:szCs w:val="18"/>
                <w:shd w:val="clear" w:color="auto" w:fill="F8F9FA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1B4E21" w:rsidRPr="001B4E21" w:rsidRDefault="000F15AC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27 473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162B5A" w:rsidRPr="001B4E21" w:rsidTr="001B4E21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2B5A" w:rsidRPr="001B4E21" w:rsidRDefault="00162B5A" w:rsidP="00162B5A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B4E21">
              <w:rPr>
                <w:bCs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2B5A" w:rsidRPr="001B4E21" w:rsidRDefault="00162B5A" w:rsidP="00162B5A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162B5A" w:rsidRPr="001B4E21" w:rsidRDefault="00162B5A" w:rsidP="00162B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162B5A">
              <w:rPr>
                <w:sz w:val="16"/>
                <w:lang w:eastAsia="en-US"/>
              </w:rPr>
              <w:t>Челябинская область, р-н. Сосновский, с. Долгодеревенское, северный микрорайон, участок №376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2B5A" w:rsidRPr="001B4E21" w:rsidRDefault="00162B5A" w:rsidP="00162B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62B5A">
              <w:rPr>
                <w:sz w:val="16"/>
                <w:szCs w:val="18"/>
                <w:lang w:eastAsia="en-US"/>
              </w:rPr>
              <w:t>1 500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2B5A" w:rsidRDefault="00162B5A" w:rsidP="00162B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62B5A">
              <w:rPr>
                <w:sz w:val="16"/>
                <w:szCs w:val="18"/>
                <w:lang w:eastAsia="en-US"/>
              </w:rPr>
              <w:t>74:19:0302001:331</w:t>
            </w:r>
          </w:p>
          <w:p w:rsidR="00162B5A" w:rsidRPr="001B4E21" w:rsidRDefault="00162B5A" w:rsidP="00162B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62B5A">
              <w:rPr>
                <w:sz w:val="16"/>
                <w:szCs w:val="18"/>
                <w:lang w:eastAsia="en-US"/>
              </w:rPr>
              <w:t>915 765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2B5A" w:rsidRPr="001B4E21" w:rsidRDefault="00162B5A" w:rsidP="00162B5A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62B5A" w:rsidRPr="001B4E21" w:rsidRDefault="00162B5A" w:rsidP="00162B5A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2B5A" w:rsidRPr="001B4E21" w:rsidRDefault="00162B5A" w:rsidP="00162B5A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1B4E21">
              <w:rPr>
                <w:sz w:val="16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2B5A" w:rsidRPr="001B4E21" w:rsidRDefault="00162B5A" w:rsidP="00162B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915 765 </w:t>
            </w:r>
            <w:r w:rsidRPr="000F15AC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2B5A" w:rsidRPr="001B4E21" w:rsidRDefault="00162B5A" w:rsidP="00162B5A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 xml:space="preserve">915 765 </w:t>
            </w: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2B5A" w:rsidRPr="001B4E21" w:rsidRDefault="00162B5A" w:rsidP="00162B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162B5A" w:rsidRDefault="00162B5A" w:rsidP="00162B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162B5A" w:rsidRPr="001B4E21" w:rsidRDefault="00162B5A" w:rsidP="00162B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27 473</w:t>
            </w:r>
          </w:p>
          <w:p w:rsidR="00162B5A" w:rsidRPr="001B4E21" w:rsidRDefault="00162B5A" w:rsidP="00162B5A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1B4E21" w:rsidRPr="001B4E21" w:rsidTr="001B4E21">
        <w:trPr>
          <w:trHeight w:val="925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B4E21">
              <w:rPr>
                <w:bCs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1B4E21" w:rsidRPr="001B4E21" w:rsidRDefault="00162B5A" w:rsidP="001B4E2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162B5A">
              <w:rPr>
                <w:sz w:val="16"/>
                <w:lang w:eastAsia="en-US"/>
              </w:rPr>
              <w:t>Челябинская область, р-н. Сосновский, с. Долгодеревенское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62B5A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 1300</w:t>
            </w:r>
            <w:r w:rsidR="001B4E21" w:rsidRPr="001B4E21">
              <w:rPr>
                <w:sz w:val="16"/>
                <w:szCs w:val="18"/>
                <w:lang w:eastAsia="en-US"/>
              </w:rPr>
              <w:t xml:space="preserve"> кв. 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2B5A" w:rsidRDefault="00162B5A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62B5A">
              <w:rPr>
                <w:sz w:val="16"/>
                <w:szCs w:val="18"/>
                <w:lang w:eastAsia="en-US"/>
              </w:rPr>
              <w:t>74:19:0302001:323</w:t>
            </w:r>
          </w:p>
          <w:p w:rsidR="001B4E21" w:rsidRPr="001B4E21" w:rsidRDefault="00162B5A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62B5A">
              <w:rPr>
                <w:sz w:val="16"/>
                <w:szCs w:val="18"/>
                <w:lang w:eastAsia="en-US"/>
              </w:rPr>
              <w:t>821 236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1B4E21" w:rsidRPr="001B4E21" w:rsidRDefault="001B4E21" w:rsidP="001B4E21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В собственность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 w:rsidRPr="001B4E21">
              <w:rPr>
                <w:sz w:val="16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62B5A" w:rsidRDefault="00162B5A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62B5A">
              <w:rPr>
                <w:sz w:val="16"/>
                <w:szCs w:val="18"/>
                <w:shd w:val="clear" w:color="auto" w:fill="F8F9FA"/>
                <w:lang w:eastAsia="en-US"/>
              </w:rPr>
              <w:t>821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 </w:t>
            </w:r>
            <w:r w:rsidRPr="00162B5A">
              <w:rPr>
                <w:sz w:val="16"/>
                <w:szCs w:val="18"/>
                <w:shd w:val="clear" w:color="auto" w:fill="F8F9FA"/>
                <w:lang w:eastAsia="en-US"/>
              </w:rPr>
              <w:t xml:space="preserve">236 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B4E21">
              <w:rPr>
                <w:sz w:val="16"/>
                <w:szCs w:val="18"/>
                <w:shd w:val="clear" w:color="auto" w:fill="F8F9FA"/>
                <w:lang w:eastAsia="en-US"/>
              </w:rPr>
              <w:t>(100 % от кадастровой стоимости)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4E21" w:rsidRPr="001B4E21" w:rsidRDefault="00162B5A" w:rsidP="001B4E21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162B5A">
              <w:rPr>
                <w:sz w:val="16"/>
                <w:szCs w:val="18"/>
                <w:shd w:val="clear" w:color="auto" w:fill="F8F9FA"/>
                <w:lang w:eastAsia="en-US"/>
              </w:rPr>
              <w:t xml:space="preserve">821 236 </w:t>
            </w:r>
            <w:r w:rsidR="001B4E21" w:rsidRPr="001B4E21">
              <w:rPr>
                <w:sz w:val="16"/>
                <w:szCs w:val="18"/>
                <w:shd w:val="clear" w:color="auto" w:fill="F8F9FA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2B5A" w:rsidRDefault="00162B5A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1B4E21" w:rsidRPr="001B4E21" w:rsidRDefault="00162B5A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24 637,08</w:t>
            </w:r>
          </w:p>
          <w:p w:rsidR="001B4E21" w:rsidRPr="001B4E21" w:rsidRDefault="001B4E21" w:rsidP="001B4E21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1B4E21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</w:tbl>
    <w:p w:rsidR="001B4E21" w:rsidRPr="001B4E21" w:rsidRDefault="001B4E21" w:rsidP="001B4E21">
      <w:pPr>
        <w:rPr>
          <w:b/>
          <w:sz w:val="22"/>
          <w:szCs w:val="22"/>
        </w:rPr>
      </w:pPr>
    </w:p>
    <w:p w:rsidR="001B4E21" w:rsidRPr="001B4E21" w:rsidRDefault="001B4E21" w:rsidP="001B4E21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b/>
          <w:sz w:val="22"/>
          <w:szCs w:val="22"/>
        </w:rPr>
      </w:pPr>
      <w:r w:rsidRPr="001B4E21">
        <w:rPr>
          <w:b/>
          <w:sz w:val="22"/>
          <w:szCs w:val="22"/>
        </w:rPr>
        <w:t>Общие положения</w:t>
      </w:r>
    </w:p>
    <w:p w:rsidR="001B4E21" w:rsidRPr="001B4E21" w:rsidRDefault="001B4E21" w:rsidP="001B4E21">
      <w:pPr>
        <w:widowControl/>
        <w:autoSpaceDE/>
        <w:adjustRightInd/>
        <w:spacing w:line="276" w:lineRule="auto"/>
        <w:ind w:left="142"/>
        <w:contextualSpacing/>
        <w:rPr>
          <w:b/>
          <w:sz w:val="22"/>
          <w:szCs w:val="22"/>
        </w:rPr>
      </w:pP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bCs/>
          <w:sz w:val="22"/>
          <w:szCs w:val="22"/>
        </w:rPr>
        <w:t>Законодательное регулирование</w:t>
      </w:r>
      <w:r w:rsidRPr="001B4E21">
        <w:rPr>
          <w:sz w:val="22"/>
          <w:szCs w:val="22"/>
        </w:rPr>
        <w:t>: Земельный кодекс Российской Федерации от 25.10.2001 №136-ФЗ РФ.</w:t>
      </w: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b/>
          <w:sz w:val="22"/>
          <w:szCs w:val="22"/>
        </w:rPr>
      </w:pPr>
      <w:r w:rsidRPr="001B4E21">
        <w:rPr>
          <w:b/>
          <w:sz w:val="22"/>
          <w:szCs w:val="22"/>
        </w:rPr>
        <w:t xml:space="preserve">Сведения о правах на земельный участок: </w:t>
      </w:r>
      <w:r w:rsidRPr="001B4E21">
        <w:rPr>
          <w:sz w:val="22"/>
          <w:szCs w:val="22"/>
        </w:rPr>
        <w:t>право собственности не разграничено.</w:t>
      </w: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sz w:val="22"/>
          <w:szCs w:val="22"/>
        </w:rPr>
        <w:t>Организатор торгов</w:t>
      </w:r>
      <w:r w:rsidRPr="001B4E21">
        <w:rPr>
          <w:sz w:val="22"/>
          <w:szCs w:val="22"/>
        </w:rPr>
        <w:t>: Комитет по управлению имуществом и земельным отношениям Сосновского муниципального района.</w:t>
      </w: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sz w:val="22"/>
          <w:szCs w:val="22"/>
        </w:rPr>
        <w:t>Форма торгов и форма подачи предложений о цене</w:t>
      </w:r>
      <w:r w:rsidRPr="001B4E21">
        <w:rPr>
          <w:sz w:val="22"/>
          <w:szCs w:val="22"/>
        </w:rPr>
        <w:t xml:space="preserve">: аукцион, открытый по составу участников и по форме подачи предложений о цене </w:t>
      </w:r>
      <w:r w:rsidRPr="001B4E21">
        <w:rPr>
          <w:sz w:val="24"/>
          <w:szCs w:val="24"/>
        </w:rPr>
        <w:t>в электронной форме.</w:t>
      </w: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rPr>
          <w:sz w:val="22"/>
          <w:szCs w:val="22"/>
        </w:rPr>
      </w:pPr>
      <w:r w:rsidRPr="001B4E21">
        <w:rPr>
          <w:b/>
          <w:sz w:val="22"/>
          <w:szCs w:val="22"/>
        </w:rPr>
        <w:t xml:space="preserve">Дата начала приема заявок на участие в аукционе: </w:t>
      </w:r>
      <w:r w:rsidR="00162B5A">
        <w:rPr>
          <w:sz w:val="22"/>
          <w:szCs w:val="22"/>
        </w:rPr>
        <w:t>28 июня</w:t>
      </w:r>
      <w:r w:rsidRPr="001B4E21">
        <w:rPr>
          <w:sz w:val="22"/>
          <w:szCs w:val="22"/>
        </w:rPr>
        <w:t xml:space="preserve"> 2023 года.</w:t>
      </w: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sz w:val="22"/>
          <w:szCs w:val="22"/>
        </w:rPr>
        <w:t>Дата окончания приема заявок на участие в аукционе</w:t>
      </w:r>
      <w:r w:rsidRPr="001B4E21">
        <w:rPr>
          <w:sz w:val="22"/>
          <w:szCs w:val="22"/>
        </w:rPr>
        <w:t xml:space="preserve">: </w:t>
      </w:r>
      <w:r w:rsidR="00162B5A">
        <w:rPr>
          <w:sz w:val="22"/>
          <w:szCs w:val="22"/>
        </w:rPr>
        <w:t>28 июля</w:t>
      </w:r>
      <w:r w:rsidRPr="001B4E21">
        <w:rPr>
          <w:sz w:val="22"/>
          <w:szCs w:val="22"/>
        </w:rPr>
        <w:t xml:space="preserve"> 2023 года.</w:t>
      </w: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sz w:val="22"/>
          <w:szCs w:val="22"/>
        </w:rPr>
        <w:t>Время и место приема заявок на участие в аукционе и ознакомление с информацией о земельных участках:</w:t>
      </w:r>
      <w:r w:rsidRPr="001B4E21">
        <w:rPr>
          <w:sz w:val="22"/>
          <w:szCs w:val="22"/>
        </w:rPr>
        <w:t xml:space="preserve"> Заявки на участие в аукционе подаются в электронной форме на электронной площадке АО «Сбербанк-АСТ», на сайте: </w:t>
      </w:r>
      <w:hyperlink r:id="rId9" w:history="1">
        <w:r w:rsidRPr="001B4E21">
          <w:rPr>
            <w:color w:val="0000FF"/>
            <w:sz w:val="22"/>
            <w:szCs w:val="22"/>
            <w:u w:val="single"/>
            <w:lang w:val="en-US"/>
          </w:rPr>
          <w:t>http</w:t>
        </w:r>
        <w:r w:rsidRPr="001B4E21">
          <w:rPr>
            <w:color w:val="0000FF"/>
            <w:sz w:val="22"/>
            <w:szCs w:val="22"/>
            <w:u w:val="single"/>
          </w:rPr>
          <w:t>://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utp</w:t>
        </w:r>
        <w:r w:rsidRPr="001B4E21">
          <w:rPr>
            <w:color w:val="0000FF"/>
            <w:sz w:val="22"/>
            <w:szCs w:val="22"/>
            <w:u w:val="single"/>
          </w:rPr>
          <w:t>.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1B4E21">
          <w:rPr>
            <w:color w:val="0000FF"/>
            <w:sz w:val="22"/>
            <w:szCs w:val="22"/>
            <w:u w:val="single"/>
          </w:rPr>
          <w:t>-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ast</w:t>
        </w:r>
        <w:r w:rsidRPr="001B4E21">
          <w:rPr>
            <w:color w:val="0000FF"/>
            <w:sz w:val="22"/>
            <w:szCs w:val="22"/>
            <w:u w:val="single"/>
          </w:rPr>
          <w:t>.ru</w:t>
        </w:r>
      </w:hyperlink>
      <w:r w:rsidRPr="001B4E21">
        <w:rPr>
          <w:sz w:val="22"/>
          <w:szCs w:val="22"/>
        </w:rPr>
        <w:t xml:space="preserve"> в сети «Интернет» (торговая секция «Приватизация, аренда и продажа прав»). Дополнительная информация 8(35144)90356.</w:t>
      </w:r>
    </w:p>
    <w:p w:rsidR="001B4E21" w:rsidRPr="001B4E21" w:rsidRDefault="001B4E21" w:rsidP="001B4E21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sz w:val="22"/>
          <w:szCs w:val="22"/>
        </w:rPr>
        <w:t xml:space="preserve">Дата, время и место рассмотрения заявок: </w:t>
      </w:r>
      <w:r w:rsidR="00162B5A">
        <w:rPr>
          <w:sz w:val="22"/>
          <w:szCs w:val="22"/>
        </w:rPr>
        <w:t>31 июля</w:t>
      </w:r>
      <w:r w:rsidRPr="001B4E21">
        <w:rPr>
          <w:sz w:val="22"/>
          <w:szCs w:val="22"/>
        </w:rPr>
        <w:t xml:space="preserve"> 2023 года.</w:t>
      </w:r>
    </w:p>
    <w:p w:rsidR="001B4E21" w:rsidRPr="001B4E21" w:rsidRDefault="001B4E21" w:rsidP="001B4E21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sz w:val="22"/>
          <w:szCs w:val="22"/>
        </w:rPr>
        <w:lastRenderedPageBreak/>
        <w:tab/>
      </w:r>
      <w:r w:rsidRPr="001B4E21">
        <w:rPr>
          <w:b/>
          <w:sz w:val="22"/>
          <w:szCs w:val="22"/>
        </w:rPr>
        <w:t xml:space="preserve">Дата, время и место проведения аукциона: </w:t>
      </w:r>
      <w:r w:rsidR="00162B5A">
        <w:rPr>
          <w:sz w:val="22"/>
          <w:szCs w:val="22"/>
        </w:rPr>
        <w:t>2 августа</w:t>
      </w:r>
      <w:r w:rsidRPr="001B4E21">
        <w:rPr>
          <w:sz w:val="22"/>
          <w:szCs w:val="22"/>
        </w:rPr>
        <w:t xml:space="preserve"> 2023 года в 11.30 по местному времени на электронной площадке АО «Сбербанк-АСТ», на сайте: </w:t>
      </w:r>
      <w:hyperlink r:id="rId10" w:history="1">
        <w:r w:rsidRPr="001B4E21">
          <w:rPr>
            <w:color w:val="0000FF"/>
            <w:sz w:val="22"/>
            <w:szCs w:val="22"/>
            <w:u w:val="single"/>
            <w:lang w:val="en-US"/>
          </w:rPr>
          <w:t>http</w:t>
        </w:r>
        <w:r w:rsidRPr="001B4E21">
          <w:rPr>
            <w:color w:val="0000FF"/>
            <w:sz w:val="22"/>
            <w:szCs w:val="22"/>
            <w:u w:val="single"/>
          </w:rPr>
          <w:t>://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utp</w:t>
        </w:r>
        <w:r w:rsidRPr="001B4E21">
          <w:rPr>
            <w:color w:val="0000FF"/>
            <w:sz w:val="22"/>
            <w:szCs w:val="22"/>
            <w:u w:val="single"/>
          </w:rPr>
          <w:t>.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1B4E21">
          <w:rPr>
            <w:color w:val="0000FF"/>
            <w:sz w:val="22"/>
            <w:szCs w:val="22"/>
            <w:u w:val="single"/>
          </w:rPr>
          <w:t>-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ast</w:t>
        </w:r>
        <w:r w:rsidRPr="001B4E21">
          <w:rPr>
            <w:color w:val="0000FF"/>
            <w:sz w:val="22"/>
            <w:szCs w:val="22"/>
            <w:u w:val="single"/>
          </w:rPr>
          <w:t>.ru</w:t>
        </w:r>
      </w:hyperlink>
      <w:r w:rsidRPr="001B4E21">
        <w:rPr>
          <w:sz w:val="22"/>
          <w:szCs w:val="22"/>
        </w:rPr>
        <w:t xml:space="preserve"> в сети «Интернет» (торговая секция «Приватизация, аренда и продажа прав»).</w:t>
      </w:r>
    </w:p>
    <w:p w:rsidR="001B4E21" w:rsidRPr="001B4E21" w:rsidRDefault="001B4E21" w:rsidP="001B4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1B4E21">
        <w:rPr>
          <w:sz w:val="22"/>
          <w:szCs w:val="22"/>
        </w:rPr>
        <w:t>9. Оператор электронной площадки.</w:t>
      </w:r>
    </w:p>
    <w:p w:rsidR="001B4E21" w:rsidRPr="001B4E21" w:rsidRDefault="001B4E21" w:rsidP="001B4E21">
      <w:pPr>
        <w:widowControl/>
        <w:autoSpaceDE/>
        <w:adjustRightInd/>
        <w:ind w:left="708"/>
        <w:contextualSpacing/>
        <w:jc w:val="both"/>
        <w:rPr>
          <w:sz w:val="22"/>
          <w:szCs w:val="22"/>
        </w:rPr>
      </w:pPr>
      <w:r w:rsidRPr="001B4E21">
        <w:rPr>
          <w:color w:val="333333"/>
          <w:sz w:val="22"/>
          <w:szCs w:val="22"/>
        </w:rPr>
        <w:t>А</w:t>
      </w:r>
      <w:r w:rsidRPr="001B4E21">
        <w:rPr>
          <w:sz w:val="22"/>
          <w:szCs w:val="22"/>
        </w:rPr>
        <w:t>кционерное общество «Сбербанк - Автоматизированная система торгов»</w:t>
      </w:r>
      <w:r w:rsidRPr="001B4E21">
        <w:rPr>
          <w:rFonts w:ascii="Arial" w:hAnsi="Arial" w:cs="Arial"/>
          <w:color w:val="333333"/>
          <w:sz w:val="22"/>
          <w:szCs w:val="22"/>
        </w:rPr>
        <w:t xml:space="preserve"> </w:t>
      </w:r>
      <w:r w:rsidRPr="001B4E21">
        <w:rPr>
          <w:color w:val="333333"/>
          <w:sz w:val="22"/>
          <w:szCs w:val="22"/>
        </w:rPr>
        <w:t>(АО «Сбербанк – АСТ»)</w:t>
      </w:r>
      <w:r w:rsidRPr="001B4E21">
        <w:rPr>
          <w:sz w:val="22"/>
          <w:szCs w:val="22"/>
        </w:rPr>
        <w:t xml:space="preserve"> </w:t>
      </w:r>
      <w:r w:rsidRPr="001B4E21">
        <w:rPr>
          <w:sz w:val="22"/>
          <w:szCs w:val="22"/>
          <w:lang w:val="en-US"/>
        </w:rPr>
        <w:t>htth</w:t>
      </w:r>
      <w:r w:rsidRPr="001B4E21">
        <w:rPr>
          <w:sz w:val="22"/>
          <w:szCs w:val="22"/>
        </w:rPr>
        <w:t>://</w:t>
      </w:r>
      <w:hyperlink r:id="rId11" w:history="1">
        <w:r w:rsidRPr="001B4E21">
          <w:rPr>
            <w:color w:val="0000FF"/>
            <w:sz w:val="22"/>
            <w:szCs w:val="22"/>
            <w:u w:val="single"/>
          </w:rPr>
          <w:t>www.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1B4E21">
          <w:rPr>
            <w:color w:val="0000FF"/>
            <w:sz w:val="22"/>
            <w:szCs w:val="22"/>
            <w:u w:val="single"/>
          </w:rPr>
          <w:t>-</w:t>
        </w:r>
        <w:r w:rsidRPr="001B4E21">
          <w:rPr>
            <w:color w:val="0000FF"/>
            <w:sz w:val="22"/>
            <w:szCs w:val="22"/>
            <w:u w:val="single"/>
            <w:lang w:val="en-US"/>
          </w:rPr>
          <w:t>ast</w:t>
        </w:r>
        <w:r w:rsidRPr="001B4E21">
          <w:rPr>
            <w:color w:val="0000FF"/>
            <w:sz w:val="22"/>
            <w:szCs w:val="22"/>
            <w:u w:val="single"/>
          </w:rPr>
          <w:t>.ru/</w:t>
        </w:r>
      </w:hyperlink>
      <w:r w:rsidRPr="001B4E21">
        <w:rPr>
          <w:sz w:val="22"/>
          <w:szCs w:val="22"/>
        </w:rPr>
        <w:t xml:space="preserve"> в информационно - телекоммуникационной сети «Интернет» (Оператор).</w:t>
      </w:r>
    </w:p>
    <w:p w:rsidR="001B4E21" w:rsidRPr="001B4E21" w:rsidRDefault="001B4E21" w:rsidP="001B4E21">
      <w:pPr>
        <w:autoSpaceDE/>
        <w:adjustRightInd/>
        <w:ind w:left="360"/>
        <w:contextualSpacing/>
        <w:jc w:val="both"/>
        <w:rPr>
          <w:sz w:val="22"/>
          <w:szCs w:val="22"/>
        </w:rPr>
      </w:pPr>
      <w:r w:rsidRPr="001B4E21">
        <w:rPr>
          <w:b/>
          <w:bCs/>
          <w:sz w:val="22"/>
          <w:szCs w:val="22"/>
        </w:rPr>
        <w:t>Юридический адрес:</w:t>
      </w:r>
      <w:r w:rsidRPr="001B4E21">
        <w:rPr>
          <w:sz w:val="22"/>
          <w:szCs w:val="22"/>
        </w:rPr>
        <w:t xml:space="preserve"> 119435, г. Москва, Большой Саввинский пер., д. 12, стр. 9, эт. 1, пом.1, комн. 2.</w:t>
      </w:r>
    </w:p>
    <w:p w:rsidR="001B4E21" w:rsidRPr="001B4E21" w:rsidRDefault="001B4E21" w:rsidP="001B4E21">
      <w:pPr>
        <w:autoSpaceDE/>
        <w:adjustRightInd/>
        <w:ind w:left="360"/>
        <w:contextualSpacing/>
        <w:jc w:val="both"/>
        <w:rPr>
          <w:sz w:val="22"/>
          <w:szCs w:val="22"/>
        </w:rPr>
      </w:pPr>
      <w:r w:rsidRPr="001B4E21">
        <w:rPr>
          <w:b/>
          <w:bCs/>
          <w:sz w:val="22"/>
          <w:szCs w:val="22"/>
        </w:rPr>
        <w:t>Почтовый адрес:</w:t>
      </w:r>
      <w:r w:rsidRPr="001B4E21">
        <w:rPr>
          <w:sz w:val="22"/>
          <w:szCs w:val="22"/>
        </w:rPr>
        <w:t xml:space="preserve"> 119435, г. Москва, Большой Саввинский переулок, дом 12, стр. 9. Телефон 8 (495) 787-29-97, 787-29-99. </w:t>
      </w:r>
    </w:p>
    <w:p w:rsidR="001B4E21" w:rsidRPr="001B4E21" w:rsidRDefault="001B4E21" w:rsidP="001B4E21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sz w:val="22"/>
          <w:szCs w:val="22"/>
        </w:rPr>
        <w:t>Средства платежа:</w:t>
      </w:r>
      <w:r w:rsidRPr="001B4E21">
        <w:rPr>
          <w:sz w:val="22"/>
          <w:szCs w:val="22"/>
        </w:rPr>
        <w:t xml:space="preserve"> денежные средства в валюте Российской Федерации (рубли).</w:t>
      </w:r>
    </w:p>
    <w:p w:rsidR="001B4E21" w:rsidRDefault="001B4E21" w:rsidP="001B4E21">
      <w:pPr>
        <w:widowControl/>
        <w:numPr>
          <w:ilvl w:val="0"/>
          <w:numId w:val="49"/>
        </w:numPr>
        <w:tabs>
          <w:tab w:val="left" w:pos="851"/>
        </w:tabs>
        <w:autoSpaceDE/>
        <w:autoSpaceDN/>
        <w:adjustRightInd/>
        <w:spacing w:after="200" w:line="276" w:lineRule="auto"/>
        <w:ind w:left="284" w:right="-97" w:hanging="284"/>
        <w:contextualSpacing/>
        <w:jc w:val="both"/>
        <w:rPr>
          <w:sz w:val="22"/>
          <w:szCs w:val="22"/>
        </w:rPr>
      </w:pPr>
      <w:r w:rsidRPr="001B4E21">
        <w:rPr>
          <w:b/>
          <w:sz w:val="22"/>
          <w:szCs w:val="22"/>
        </w:rPr>
        <w:t>Порядок осмотра земельного участка:</w:t>
      </w:r>
      <w:r w:rsidRPr="001B4E21">
        <w:rPr>
          <w:sz w:val="22"/>
          <w:szCs w:val="22"/>
        </w:rPr>
        <w:t xml:space="preserve"> осмотр земельного участка производится заявителем самостоятельно.</w:t>
      </w:r>
    </w:p>
    <w:p w:rsidR="001B4E21" w:rsidRPr="001B4E21" w:rsidRDefault="001B4E21" w:rsidP="001B4E21">
      <w:pPr>
        <w:widowControl/>
        <w:tabs>
          <w:tab w:val="left" w:pos="851"/>
        </w:tabs>
        <w:autoSpaceDE/>
        <w:autoSpaceDN/>
        <w:adjustRightInd/>
        <w:spacing w:after="200" w:line="276" w:lineRule="auto"/>
        <w:ind w:left="284" w:right="-97"/>
        <w:contextualSpacing/>
        <w:jc w:val="both"/>
        <w:rPr>
          <w:sz w:val="22"/>
          <w:szCs w:val="22"/>
        </w:rPr>
      </w:pPr>
    </w:p>
    <w:p w:rsidR="004259B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>ЛОТ № 1:</w:t>
      </w:r>
    </w:p>
    <w:p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4259BC" w:rsidRPr="003A0C6B" w:rsidRDefault="004259BC" w:rsidP="004259BC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0268D4" w:rsidRPr="000268D4">
        <w:rPr>
          <w:sz w:val="22"/>
          <w:szCs w:val="22"/>
        </w:rPr>
        <w:t>27.</w:t>
      </w:r>
      <w:r w:rsidR="000268D4">
        <w:rPr>
          <w:sz w:val="22"/>
          <w:szCs w:val="22"/>
        </w:rPr>
        <w:t>06.</w:t>
      </w:r>
      <w:r w:rsidR="003309F1">
        <w:rPr>
          <w:sz w:val="22"/>
          <w:szCs w:val="22"/>
        </w:rPr>
        <w:t>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№</w:t>
      </w:r>
      <w:r w:rsidR="000268D4">
        <w:rPr>
          <w:sz w:val="22"/>
          <w:szCs w:val="22"/>
        </w:rPr>
        <w:t>51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="005E7C5A" w:rsidRPr="005E7C5A">
        <w:rPr>
          <w:sz w:val="22"/>
          <w:szCs w:val="22"/>
        </w:rPr>
        <w:t>в электронной форме</w:t>
      </w:r>
      <w:r w:rsidR="009D35FA" w:rsidRPr="005E7C5A">
        <w:rPr>
          <w:sz w:val="22"/>
          <w:szCs w:val="22"/>
        </w:rPr>
        <w:t xml:space="preserve"> </w:t>
      </w:r>
      <w:r w:rsidR="009D35FA">
        <w:rPr>
          <w:sz w:val="22"/>
          <w:szCs w:val="22"/>
        </w:rPr>
        <w:t>в собственность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земельного участка площадью </w:t>
      </w:r>
      <w:r w:rsidR="000268D4">
        <w:rPr>
          <w:sz w:val="22"/>
          <w:szCs w:val="22"/>
        </w:rPr>
        <w:t>1070</w:t>
      </w:r>
      <w:r w:rsidR="009D35FA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="008E2BDF" w:rsidRPr="008E2BDF">
        <w:rPr>
          <w:sz w:val="22"/>
          <w:szCs w:val="22"/>
        </w:rPr>
        <w:t>Челябинская область, р-н С</w:t>
      </w:r>
      <w:r w:rsidR="002334BF"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>,</w:t>
      </w:r>
      <w:r w:rsidR="009D35FA">
        <w:rPr>
          <w:sz w:val="22"/>
          <w:szCs w:val="22"/>
        </w:rPr>
        <w:t xml:space="preserve"> </w:t>
      </w:r>
      <w:r w:rsidR="000268D4">
        <w:rPr>
          <w:sz w:val="22"/>
          <w:szCs w:val="22"/>
        </w:rPr>
        <w:t>п. Западный</w:t>
      </w:r>
      <w:r w:rsidR="009D35FA">
        <w:rPr>
          <w:sz w:val="22"/>
          <w:szCs w:val="22"/>
        </w:rPr>
        <w:t>,</w:t>
      </w:r>
      <w:r w:rsidRPr="003A0C6B">
        <w:rPr>
          <w:sz w:val="22"/>
          <w:szCs w:val="22"/>
        </w:rPr>
        <w:t xml:space="preserve"> </w:t>
      </w:r>
      <w:r w:rsidR="009D35FA">
        <w:rPr>
          <w:sz w:val="22"/>
          <w:szCs w:val="22"/>
        </w:rPr>
        <w:t xml:space="preserve">для </w:t>
      </w:r>
      <w:r w:rsidR="0097505B">
        <w:rPr>
          <w:sz w:val="22"/>
          <w:szCs w:val="22"/>
        </w:rPr>
        <w:t>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 w:rsidR="007E681A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97505B">
        <w:rPr>
          <w:sz w:val="22"/>
          <w:szCs w:val="22"/>
        </w:rPr>
        <w:t>1</w:t>
      </w:r>
      <w:r w:rsidR="000268D4">
        <w:rPr>
          <w:sz w:val="22"/>
          <w:szCs w:val="22"/>
        </w:rPr>
        <w:t>070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0268D4">
        <w:rPr>
          <w:sz w:val="22"/>
          <w:szCs w:val="22"/>
        </w:rPr>
        <w:t>1206011:73</w:t>
      </w:r>
      <w:r w:rsidRPr="003A0C6B">
        <w:rPr>
          <w:sz w:val="22"/>
          <w:szCs w:val="22"/>
        </w:rPr>
        <w:t xml:space="preserve">, расположенный по адресу: </w:t>
      </w:r>
      <w:r w:rsidR="008E2BDF" w:rsidRPr="008E2BDF">
        <w:rPr>
          <w:sz w:val="22"/>
          <w:szCs w:val="22"/>
        </w:rPr>
        <w:t xml:space="preserve">Челябинская область, р-н Сосновский, </w:t>
      </w:r>
      <w:r w:rsidR="0097505B">
        <w:rPr>
          <w:sz w:val="22"/>
          <w:szCs w:val="22"/>
        </w:rPr>
        <w:t xml:space="preserve">п. </w:t>
      </w:r>
      <w:r w:rsidR="000268D4">
        <w:rPr>
          <w:sz w:val="22"/>
          <w:szCs w:val="22"/>
        </w:rPr>
        <w:t>Западный</w:t>
      </w:r>
      <w:r w:rsidR="009D35FA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="009D35FA"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2334BF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="008E2BDF">
        <w:rPr>
          <w:b/>
          <w:sz w:val="22"/>
          <w:szCs w:val="22"/>
        </w:rPr>
        <w:t xml:space="preserve"> </w:t>
      </w:r>
      <w:r w:rsidR="0097505B" w:rsidRPr="0097505B">
        <w:rPr>
          <w:sz w:val="22"/>
          <w:szCs w:val="22"/>
        </w:rPr>
        <w:t>для ведения личного подсобного хозяйства</w:t>
      </w:r>
      <w:r w:rsidR="0097505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2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0268D4" w:rsidRDefault="004259BC" w:rsidP="0097505B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</w:p>
    <w:p w:rsidR="009D35FA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97505B">
        <w:rPr>
          <w:b/>
          <w:sz w:val="22"/>
          <w:szCs w:val="22"/>
        </w:rPr>
        <w:t>Граница второго пояса зоны санитарной охраны источника водоснабжения "Шершневское водохранилище"</w:t>
      </w:r>
      <w:r>
        <w:rPr>
          <w:b/>
          <w:sz w:val="22"/>
          <w:szCs w:val="22"/>
        </w:rPr>
        <w:t>.</w:t>
      </w:r>
    </w:p>
    <w:p w:rsidR="0097505B" w:rsidRDefault="0097505B" w:rsidP="0097505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97505B">
        <w:rPr>
          <w:sz w:val="22"/>
          <w:szCs w:val="22"/>
        </w:rPr>
        <w:t>Решение Челябинского областного совета депутатов трудящихся (Исполнительный комитет) от 12.10.1976 № 492. В границе второго пояса зоны санитарной охраны источника водоснабжения «Шершневское водохранилище» запрещается: без разрешения органов санитарного надзора, органов по использованию и охране водных ресурсов, управления водопровода и канализации Челябинского горисполкома и органов по использованию и охране недр: - всякое, даже временное строительство и в первую очередь животноводческих ферм, птицеферм и промпредприятий; - эксплуатацию водоносных горизонтов; - использование недр; - вырубку леса, за исключением санитарной; - применение ядохимикатов. Запретить содержание в зоне санитарной охране больного скота (туберкулезом, бруцеллезом и т.п.), а также быков здорового скота в полосе 100 м от линии уреза воды в водоемах. Запретить содержание и использование на Шершневском водохранилище моторных катеров, моторных лодок, принадлежащих организациям и частным лицам, промысловый лов рыбы. За пределами границ второго пояса зоны санитарной охраны запретить строительство промпредприятий, промстоки которых могут загрязнить воду р. Миасс.</w:t>
      </w:r>
    </w:p>
    <w:p w:rsidR="000268D4" w:rsidRPr="00F34005" w:rsidRDefault="000268D4" w:rsidP="0097505B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F34005">
        <w:rPr>
          <w:b/>
          <w:sz w:val="22"/>
          <w:szCs w:val="22"/>
        </w:rPr>
        <w:t xml:space="preserve">Зона затопления территории, затапливаемая водами Шершневского водохранилища в Челябинской городском округе и Сосновском муниципальном районе, при уровнях воды, </w:t>
      </w:r>
      <w:r w:rsidR="00F34005" w:rsidRPr="00F34005">
        <w:rPr>
          <w:b/>
          <w:sz w:val="22"/>
          <w:szCs w:val="22"/>
        </w:rPr>
        <w:t>соответствующих</w:t>
      </w:r>
      <w:r w:rsidRPr="00F34005">
        <w:rPr>
          <w:b/>
          <w:sz w:val="22"/>
          <w:szCs w:val="22"/>
        </w:rPr>
        <w:t xml:space="preserve"> форсированному подпо</w:t>
      </w:r>
      <w:r w:rsidR="00F34005" w:rsidRPr="00F34005">
        <w:rPr>
          <w:b/>
          <w:sz w:val="22"/>
          <w:szCs w:val="22"/>
        </w:rPr>
        <w:t>рному уровню воды водохранилища.</w:t>
      </w:r>
    </w:p>
    <w:p w:rsidR="000268D4" w:rsidRDefault="000268D4" w:rsidP="000268D4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0268D4">
        <w:rPr>
          <w:b/>
          <w:sz w:val="22"/>
          <w:szCs w:val="22"/>
        </w:rPr>
        <w:t>Зона подтопления, прилегающая к зоне затопления территории, прилегающей к Шершневскому водохранилищу в Челябинском ГО и Сосновском муниципальном районе, затапливаемая при уровнях воды, соответствующих форсированному подпорному уровню воды водохранилища</w:t>
      </w:r>
      <w:r>
        <w:rPr>
          <w:b/>
          <w:sz w:val="22"/>
          <w:szCs w:val="22"/>
        </w:rPr>
        <w:t>.</w:t>
      </w:r>
    </w:p>
    <w:p w:rsidR="000268D4" w:rsidRPr="000268D4" w:rsidRDefault="000268D4" w:rsidP="000268D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0268D4">
        <w:rPr>
          <w:sz w:val="22"/>
          <w:szCs w:val="22"/>
        </w:rPr>
        <w:t>ограничения устанавливаются в соответствии с пунктом 6 статьи 67.1 Водного кодекса Российской Федерации</w:t>
      </w:r>
    </w:p>
    <w:p w:rsidR="0097505B" w:rsidRPr="000268D4" w:rsidRDefault="000268D4" w:rsidP="000268D4">
      <w:pPr>
        <w:ind w:firstLine="708"/>
        <w:jc w:val="both"/>
        <w:rPr>
          <w:b/>
          <w:sz w:val="22"/>
          <w:szCs w:val="22"/>
        </w:rPr>
      </w:pPr>
      <w:r w:rsidRPr="000268D4">
        <w:rPr>
          <w:b/>
          <w:sz w:val="22"/>
          <w:szCs w:val="22"/>
        </w:rPr>
        <w:t>Границы водоохранной зоны Шершневского водохранилища на территории Центрального, Советского районов г. Челябинска и Сосновского муниципального района Челябинской области.</w:t>
      </w:r>
    </w:p>
    <w:p w:rsidR="000268D4" w:rsidRDefault="000268D4" w:rsidP="000268D4">
      <w:pPr>
        <w:jc w:val="both"/>
        <w:rPr>
          <w:sz w:val="22"/>
          <w:szCs w:val="22"/>
        </w:rPr>
      </w:pPr>
      <w:r w:rsidRPr="000268D4">
        <w:rPr>
          <w:sz w:val="22"/>
          <w:szCs w:val="22"/>
        </w:rPr>
        <w:t xml:space="preserve">В соответствии со ст. 65 Водного кодекса РФ в границах водоохранных зон запрещается: использование сточных вод в целях регулирования плодородия почв;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вредными организмами;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</w:t>
      </w:r>
      <w:r w:rsidRPr="000268D4">
        <w:rPr>
          <w:sz w:val="22"/>
          <w:szCs w:val="22"/>
        </w:rPr>
        <w:lastRenderedPageBreak/>
        <w:t>оборудованных местах, имеющих твердое покрытие;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размещение специализированных хранилищ пестицидов и агрохимикатов, применение пестицидов и агрохимикатов; сброс сточных, в том числе дренажных, вод;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</w:t>
      </w:r>
    </w:p>
    <w:p w:rsidR="000268D4" w:rsidRPr="000268D4" w:rsidRDefault="000268D4" w:rsidP="000268D4">
      <w:pPr>
        <w:jc w:val="both"/>
        <w:rPr>
          <w:sz w:val="22"/>
          <w:szCs w:val="22"/>
        </w:rPr>
      </w:pPr>
    </w:p>
    <w:p w:rsidR="003309F1" w:rsidRPr="003309F1" w:rsidRDefault="003309F1" w:rsidP="009D35FA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 w:rsidR="002D6D8C">
        <w:rPr>
          <w:sz w:val="22"/>
          <w:szCs w:val="22"/>
        </w:rPr>
        <w:t>В</w:t>
      </w:r>
      <w:r w:rsidR="009D35FA">
        <w:rPr>
          <w:sz w:val="22"/>
          <w:szCs w:val="22"/>
        </w:rPr>
        <w:t>1</w:t>
      </w:r>
      <w:r w:rsidRPr="003309F1">
        <w:rPr>
          <w:sz w:val="22"/>
          <w:szCs w:val="22"/>
        </w:rPr>
        <w:t xml:space="preserve"> – зона застройки индивидуальн</w:t>
      </w:r>
      <w:r w:rsidR="002D6D8C">
        <w:rPr>
          <w:sz w:val="22"/>
          <w:szCs w:val="22"/>
        </w:rPr>
        <w:t>ыми жилыми домами</w:t>
      </w:r>
      <w:r w:rsidRPr="003309F1">
        <w:rPr>
          <w:sz w:val="22"/>
          <w:szCs w:val="22"/>
        </w:rPr>
        <w:t>. Установлен градостроительный регламент.</w:t>
      </w:r>
      <w:r w:rsidR="002D6D8C">
        <w:rPr>
          <w:sz w:val="22"/>
          <w:szCs w:val="22"/>
        </w:rPr>
        <w:t xml:space="preserve"> </w:t>
      </w:r>
    </w:p>
    <w:p w:rsidR="002D6D8C" w:rsidRPr="00C96417" w:rsidRDefault="002D6D8C" w:rsidP="002D6D8C">
      <w:pPr>
        <w:widowControl/>
        <w:jc w:val="both"/>
        <w:rPr>
          <w:rFonts w:eastAsiaTheme="minorHAnsi"/>
          <w:b/>
          <w:sz w:val="22"/>
          <w:szCs w:val="24"/>
          <w:lang w:eastAsia="en-US"/>
        </w:rPr>
      </w:pPr>
      <w:r w:rsidRPr="00C96417">
        <w:rPr>
          <w:rFonts w:eastAsiaTheme="minorHAnsi"/>
          <w:b/>
          <w:sz w:val="22"/>
          <w:szCs w:val="24"/>
          <w:lang w:eastAsia="en-US"/>
        </w:rPr>
        <w:t>Основные виды разрешенного использования:</w:t>
      </w:r>
    </w:p>
    <w:p w:rsidR="002D6D8C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2.1 – для индивидуального жилищного строительства: размещение жилого дома (отдельно</w:t>
      </w:r>
    </w:p>
    <w:p w:rsidR="002D6D8C" w:rsidRPr="00C96417" w:rsidRDefault="002D6D8C" w:rsidP="002D6D8C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стоящего здания количеством надземных этажей не более чем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три, высотой не более двадцати </w:t>
      </w:r>
      <w:r w:rsidRPr="00C96417">
        <w:rPr>
          <w:rFonts w:eastAsiaTheme="minorHAnsi"/>
          <w:sz w:val="22"/>
          <w:szCs w:val="24"/>
          <w:lang w:eastAsia="en-US"/>
        </w:rPr>
        <w:t xml:space="preserve">метров, которое состоит из комнат и помещений 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вспомогательного использования, </w:t>
      </w:r>
      <w:r w:rsidRPr="00C96417">
        <w:rPr>
          <w:rFonts w:eastAsiaTheme="minorHAnsi"/>
          <w:sz w:val="22"/>
          <w:szCs w:val="24"/>
          <w:lang w:eastAsia="en-US"/>
        </w:rPr>
        <w:t>предназначенных для удовлетворения гражданами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бытовых и иных нужд, связанных </w:t>
      </w:r>
      <w:r w:rsidRPr="00C96417">
        <w:rPr>
          <w:rFonts w:eastAsiaTheme="minorHAnsi"/>
          <w:sz w:val="22"/>
          <w:szCs w:val="24"/>
          <w:lang w:eastAsia="en-US"/>
        </w:rPr>
        <w:t>с их проживанием в таком здании, не предназначенного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для раздела на самостоятельные </w:t>
      </w:r>
      <w:r w:rsidRPr="00C96417">
        <w:rPr>
          <w:rFonts w:eastAsiaTheme="minorHAnsi"/>
          <w:sz w:val="22"/>
          <w:szCs w:val="24"/>
          <w:lang w:eastAsia="en-US"/>
        </w:rPr>
        <w:t>объекты недвижимости); выращивание сельскохозя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йственных культур; размещение </w:t>
      </w:r>
      <w:r w:rsidRPr="00C96417">
        <w:rPr>
          <w:rFonts w:eastAsiaTheme="minorHAnsi"/>
          <w:sz w:val="22"/>
          <w:szCs w:val="24"/>
          <w:lang w:eastAsia="en-US"/>
        </w:rPr>
        <w:t>индивидуальных гаражей и хозяйственных построек;</w:t>
      </w:r>
    </w:p>
    <w:p w:rsidR="002D6D8C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2.3 – блокированная жилая застройка: размещение жилого дома, имеющего одну или</w:t>
      </w:r>
    </w:p>
    <w:p w:rsidR="002D6D8C" w:rsidRPr="00C96417" w:rsidRDefault="002D6D8C" w:rsidP="002D6D8C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несколько общих стен с соседними жилыми домами (колич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еством этажей не более чем три, </w:t>
      </w:r>
      <w:r w:rsidRPr="00C96417">
        <w:rPr>
          <w:rFonts w:eastAsiaTheme="minorHAnsi"/>
          <w:sz w:val="22"/>
          <w:szCs w:val="24"/>
          <w:lang w:eastAsia="en-US"/>
        </w:rPr>
        <w:t>при общем количестве совмещенных домов не более десяти и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каждый из которых предназначен </w:t>
      </w:r>
      <w:r w:rsidRPr="00C96417">
        <w:rPr>
          <w:rFonts w:eastAsiaTheme="minorHAnsi"/>
          <w:sz w:val="22"/>
          <w:szCs w:val="24"/>
          <w:lang w:eastAsia="en-US"/>
        </w:rPr>
        <w:t>для проживания одной семьи, имеет общую стену (общие стен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ы) без проемов с соседним домом </w:t>
      </w:r>
      <w:r w:rsidRPr="00C96417">
        <w:rPr>
          <w:rFonts w:eastAsiaTheme="minorHAnsi"/>
          <w:sz w:val="22"/>
          <w:szCs w:val="24"/>
          <w:lang w:eastAsia="en-US"/>
        </w:rPr>
        <w:t xml:space="preserve">или соседними домами, расположен на отдельном 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земельном участке и имеет выход </w:t>
      </w:r>
      <w:r w:rsidRPr="00C96417">
        <w:rPr>
          <w:rFonts w:eastAsiaTheme="minorHAnsi"/>
          <w:sz w:val="22"/>
          <w:szCs w:val="24"/>
          <w:lang w:eastAsia="en-US"/>
        </w:rPr>
        <w:t>на территорию общего пользования (жилые дома блоки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рованной застройки); разведение </w:t>
      </w:r>
      <w:r w:rsidRPr="00C96417">
        <w:rPr>
          <w:rFonts w:eastAsiaTheme="minorHAnsi"/>
          <w:sz w:val="22"/>
          <w:szCs w:val="24"/>
          <w:lang w:eastAsia="en-US"/>
        </w:rPr>
        <w:t>декоративных и плодовых деревьев, овощных и ягодных кул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ьтур; размещение индивидуальных </w:t>
      </w:r>
      <w:r w:rsidRPr="00C96417">
        <w:rPr>
          <w:rFonts w:eastAsiaTheme="minorHAnsi"/>
          <w:sz w:val="22"/>
          <w:szCs w:val="24"/>
          <w:lang w:eastAsia="en-US"/>
        </w:rPr>
        <w:t>гаражей и иных вспомогательных сооружений; обустройство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спортивных и детских площадок, </w:t>
      </w:r>
      <w:r w:rsidRPr="00C96417">
        <w:rPr>
          <w:rFonts w:eastAsiaTheme="minorHAnsi"/>
          <w:sz w:val="22"/>
          <w:szCs w:val="24"/>
          <w:lang w:eastAsia="en-US"/>
        </w:rPr>
        <w:t>площадок для отдыха;</w:t>
      </w:r>
    </w:p>
    <w:p w:rsidR="002D6D8C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3.1.1 – предоставление коммунальных услуг: размещение зданий и сооружений,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</w:t>
      </w:r>
      <w:r w:rsidRPr="00C96417">
        <w:rPr>
          <w:rFonts w:eastAsiaTheme="minorHAnsi"/>
          <w:sz w:val="22"/>
          <w:szCs w:val="24"/>
          <w:lang w:eastAsia="en-US"/>
        </w:rPr>
        <w:t>обеспечивающих поставку воды, тепла, электричества, газа, отвод канализационных стоков,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</w:t>
      </w:r>
      <w:r w:rsidRPr="00C96417">
        <w:rPr>
          <w:rFonts w:eastAsiaTheme="minorHAnsi"/>
          <w:sz w:val="22"/>
          <w:szCs w:val="24"/>
          <w:lang w:eastAsia="en-US"/>
        </w:rPr>
        <w:t>очистку и уборку объектов недвижимости (котельных, во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дозаборов, очистных сооружений, </w:t>
      </w:r>
      <w:r w:rsidRPr="00C96417">
        <w:rPr>
          <w:rFonts w:eastAsiaTheme="minorHAnsi"/>
          <w:sz w:val="22"/>
          <w:szCs w:val="24"/>
          <w:lang w:eastAsia="en-US"/>
        </w:rPr>
        <w:t>насосных станций, водопроводов, линий электропереда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ч, трансформаторных подстанций, </w:t>
      </w:r>
      <w:r w:rsidRPr="00C96417">
        <w:rPr>
          <w:rFonts w:eastAsiaTheme="minorHAnsi"/>
          <w:sz w:val="22"/>
          <w:szCs w:val="24"/>
          <w:lang w:eastAsia="en-US"/>
        </w:rPr>
        <w:t>газопроводов, линий связи, телефонных станций, канализаций, стоянок, гаражей и мастерск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их </w:t>
      </w:r>
      <w:r w:rsidRPr="00C96417">
        <w:rPr>
          <w:rFonts w:eastAsiaTheme="minorHAnsi"/>
          <w:sz w:val="22"/>
          <w:szCs w:val="24"/>
          <w:lang w:eastAsia="en-US"/>
        </w:rPr>
        <w:t>для обслуживания уборочной и аварийной техники, соор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ужений, необходимых для сбора и </w:t>
      </w:r>
      <w:r w:rsidRPr="00C96417">
        <w:rPr>
          <w:rFonts w:eastAsiaTheme="minorHAnsi"/>
          <w:sz w:val="22"/>
          <w:szCs w:val="24"/>
          <w:lang w:eastAsia="en-US"/>
        </w:rPr>
        <w:t>плавки снега);</w:t>
      </w:r>
    </w:p>
    <w:p w:rsidR="00364645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3.2 – социальное обслуживание: размещение зданий, предназначенных для оказания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</w:t>
      </w:r>
      <w:r w:rsidRPr="00C96417">
        <w:rPr>
          <w:rFonts w:eastAsiaTheme="minorHAnsi"/>
          <w:sz w:val="22"/>
          <w:szCs w:val="24"/>
          <w:lang w:eastAsia="en-US"/>
        </w:rPr>
        <w:t>гражданам социальной помощи, содержание данного вида разрешенного исп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ользования </w:t>
      </w:r>
      <w:r w:rsidRPr="00C96417">
        <w:rPr>
          <w:rFonts w:eastAsiaTheme="minorHAnsi"/>
          <w:sz w:val="22"/>
          <w:szCs w:val="24"/>
          <w:lang w:eastAsia="en-US"/>
        </w:rPr>
        <w:t>включает в себя содержание видов разрешенного исполь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зования с кодами 3.2.1 - 3.2.4; </w:t>
      </w:r>
    </w:p>
    <w:p w:rsidR="002D6D8C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3.3 – бытовое обслуживание: размещение объек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тов капитального строительства, </w:t>
      </w:r>
      <w:r w:rsidRPr="00C96417">
        <w:rPr>
          <w:rFonts w:eastAsiaTheme="minorHAnsi"/>
          <w:sz w:val="22"/>
          <w:szCs w:val="24"/>
          <w:lang w:eastAsia="en-US"/>
        </w:rPr>
        <w:t>предназначенных для оказания населению или организациям бытовых услуг (мастерск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ие </w:t>
      </w:r>
      <w:r w:rsidRPr="00C96417">
        <w:rPr>
          <w:rFonts w:eastAsiaTheme="minorHAnsi"/>
          <w:sz w:val="22"/>
          <w:szCs w:val="24"/>
          <w:lang w:eastAsia="en-US"/>
        </w:rPr>
        <w:t>мелкого ремонта, ателье, бани, парикмахерские, прачечные, химчистки, похоронные бюро);</w:t>
      </w:r>
    </w:p>
    <w:p w:rsidR="002D6D8C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3.5.1 – дошкольное, начальное и среднее общее образование: объектов капитального</w:t>
      </w:r>
    </w:p>
    <w:p w:rsidR="002D6D8C" w:rsidRPr="00C96417" w:rsidRDefault="002D6D8C" w:rsidP="002D6D8C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строительства, предназначенных для просвещения, дошкольного, начального и средн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его общего </w:t>
      </w:r>
      <w:r w:rsidRPr="00C96417">
        <w:rPr>
          <w:rFonts w:eastAsiaTheme="minorHAnsi"/>
          <w:sz w:val="22"/>
          <w:szCs w:val="24"/>
          <w:lang w:eastAsia="en-US"/>
        </w:rPr>
        <w:t>образования (детские ясли, детские сады, школы, л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ицеи, гимназии, художественные, </w:t>
      </w:r>
      <w:r w:rsidRPr="00C96417">
        <w:rPr>
          <w:rFonts w:eastAsiaTheme="minorHAnsi"/>
          <w:sz w:val="22"/>
          <w:szCs w:val="24"/>
          <w:lang w:eastAsia="en-US"/>
        </w:rPr>
        <w:t>музыкальные школы, образовательные кружки и и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ные организации, осуществляющие </w:t>
      </w:r>
      <w:r w:rsidRPr="00C96417">
        <w:rPr>
          <w:rFonts w:eastAsiaTheme="minorHAnsi"/>
          <w:sz w:val="22"/>
          <w:szCs w:val="24"/>
          <w:lang w:eastAsia="en-US"/>
        </w:rPr>
        <w:t>деятельность по воспитанию, образованию и просвещению,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в том числе зданий, спортивных </w:t>
      </w:r>
      <w:r w:rsidRPr="00C96417">
        <w:rPr>
          <w:rFonts w:eastAsiaTheme="minorHAnsi"/>
          <w:sz w:val="22"/>
          <w:szCs w:val="24"/>
          <w:lang w:eastAsia="en-US"/>
        </w:rPr>
        <w:t>сооружений, предназначенных для занятия обучающихся физической культурой и спортом);</w:t>
      </w:r>
    </w:p>
    <w:p w:rsidR="002D6D8C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3.6.1 – объекты культурно-досуговой деятельности: зданий, предназначенных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для </w:t>
      </w:r>
      <w:r w:rsidRPr="00C96417">
        <w:rPr>
          <w:rFonts w:eastAsiaTheme="minorHAnsi"/>
          <w:sz w:val="22"/>
          <w:szCs w:val="24"/>
          <w:lang w:eastAsia="en-US"/>
        </w:rPr>
        <w:t>размещения музеев, выставочных залов, художест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венных галерей, домов культуры, </w:t>
      </w:r>
      <w:r w:rsidRPr="00C96417">
        <w:rPr>
          <w:rFonts w:eastAsiaTheme="minorHAnsi"/>
          <w:sz w:val="22"/>
          <w:szCs w:val="24"/>
          <w:lang w:eastAsia="en-US"/>
        </w:rPr>
        <w:t>библиотек, кинотеатров и кинозалов, театров, филармоний, концертных залов, планетариев;</w:t>
      </w:r>
    </w:p>
    <w:p w:rsidR="002D6D8C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4.5 – банковская и страховая деятельность: размещение объектов капитального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</w:t>
      </w:r>
      <w:r w:rsidRPr="00C96417">
        <w:rPr>
          <w:rFonts w:eastAsiaTheme="minorHAnsi"/>
          <w:sz w:val="22"/>
          <w:szCs w:val="24"/>
          <w:lang w:eastAsia="en-US"/>
        </w:rPr>
        <w:t>строительства, предназначенных для размещения органи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заций, оказывающих банковские и </w:t>
      </w:r>
      <w:r w:rsidRPr="00C96417">
        <w:rPr>
          <w:rFonts w:eastAsiaTheme="minorHAnsi"/>
          <w:sz w:val="22"/>
          <w:szCs w:val="24"/>
          <w:lang w:eastAsia="en-US"/>
        </w:rPr>
        <w:t>страховые услуги;</w:t>
      </w:r>
    </w:p>
    <w:p w:rsidR="002D6D8C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5.1.3 – площадки для занятий спортом: размещение площадок для занятия спортом и</w:t>
      </w:r>
    </w:p>
    <w:p w:rsidR="002D6D8C" w:rsidRPr="00C96417" w:rsidRDefault="002D6D8C" w:rsidP="002D6D8C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физкультурой на открытом воздухе (физкультурные площадки, беговые дорожки, поля для</w:t>
      </w:r>
    </w:p>
    <w:p w:rsidR="002D6D8C" w:rsidRPr="00C96417" w:rsidRDefault="002D6D8C" w:rsidP="002D6D8C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спортивной игры);</w:t>
      </w:r>
    </w:p>
    <w:p w:rsidR="002D6D8C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8.3 – обеспечение внутреннего правопорядка: размещение объектов капитального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</w:t>
      </w:r>
      <w:r w:rsidRPr="00C96417">
        <w:rPr>
          <w:rFonts w:eastAsiaTheme="minorHAnsi"/>
          <w:sz w:val="22"/>
          <w:szCs w:val="24"/>
          <w:lang w:eastAsia="en-US"/>
        </w:rPr>
        <w:t xml:space="preserve">строительства, необходимых для подготовки и поддержания 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в готовности органов внутренних </w:t>
      </w:r>
      <w:r w:rsidRPr="00C96417">
        <w:rPr>
          <w:rFonts w:eastAsiaTheme="minorHAnsi"/>
          <w:sz w:val="22"/>
          <w:szCs w:val="24"/>
          <w:lang w:eastAsia="en-US"/>
        </w:rPr>
        <w:t>дел, Росгвардии и спасательных служб, в которых сущ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ествует военизированная служба; </w:t>
      </w:r>
      <w:r w:rsidRPr="00C96417">
        <w:rPr>
          <w:rFonts w:eastAsiaTheme="minorHAnsi"/>
          <w:sz w:val="22"/>
          <w:szCs w:val="24"/>
          <w:lang w:eastAsia="en-US"/>
        </w:rPr>
        <w:t>размещение объектов гражданской обороны, за исключением объектов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гражданской обороны, </w:t>
      </w:r>
      <w:r w:rsidRPr="00C96417">
        <w:rPr>
          <w:rFonts w:eastAsiaTheme="minorHAnsi"/>
          <w:sz w:val="22"/>
          <w:szCs w:val="24"/>
          <w:lang w:eastAsia="en-US"/>
        </w:rPr>
        <w:t>являющихся частями производственных зданий;</w:t>
      </w:r>
    </w:p>
    <w:p w:rsidR="002D6D8C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12.0 – земельные участки (территории) общего пользования: земельные участки общего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</w:t>
      </w:r>
      <w:r w:rsidRPr="00C96417">
        <w:rPr>
          <w:rFonts w:eastAsiaTheme="minorHAnsi"/>
          <w:sz w:val="22"/>
          <w:szCs w:val="24"/>
          <w:lang w:eastAsia="en-US"/>
        </w:rPr>
        <w:t>пользования, содержание данного вида разрешенног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о использования включает в себя </w:t>
      </w:r>
      <w:r w:rsidRPr="00C96417">
        <w:rPr>
          <w:rFonts w:eastAsiaTheme="minorHAnsi"/>
          <w:sz w:val="22"/>
          <w:szCs w:val="24"/>
          <w:lang w:eastAsia="en-US"/>
        </w:rPr>
        <w:t>содержание видов разрешенного использования с кодами 12.0.1 - 12.0.2.</w:t>
      </w:r>
    </w:p>
    <w:p w:rsidR="002D6D8C" w:rsidRPr="00C96417" w:rsidRDefault="002D6D8C" w:rsidP="002D6D8C">
      <w:pPr>
        <w:widowControl/>
        <w:jc w:val="both"/>
        <w:rPr>
          <w:rFonts w:eastAsiaTheme="minorHAnsi"/>
          <w:b/>
          <w:sz w:val="22"/>
          <w:szCs w:val="24"/>
          <w:lang w:eastAsia="en-US"/>
        </w:rPr>
      </w:pPr>
      <w:r w:rsidRPr="00C96417">
        <w:rPr>
          <w:rFonts w:eastAsiaTheme="minorHAnsi"/>
          <w:b/>
          <w:sz w:val="22"/>
          <w:szCs w:val="24"/>
          <w:lang w:eastAsia="en-US"/>
        </w:rPr>
        <w:lastRenderedPageBreak/>
        <w:t>Условно разрешенные виды использования:</w:t>
      </w:r>
    </w:p>
    <w:p w:rsidR="002D6D8C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3.4 – здравоохранение: размещение объектов капитального строительства,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</w:t>
      </w:r>
      <w:r w:rsidRPr="00C96417">
        <w:rPr>
          <w:rFonts w:eastAsiaTheme="minorHAnsi"/>
          <w:sz w:val="22"/>
          <w:szCs w:val="24"/>
          <w:lang w:eastAsia="en-US"/>
        </w:rPr>
        <w:t xml:space="preserve">предназначенных для оказания гражданам медицинской 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помощи, содержание данного вида </w:t>
      </w:r>
      <w:r w:rsidRPr="00C96417">
        <w:rPr>
          <w:rFonts w:eastAsiaTheme="minorHAnsi"/>
          <w:sz w:val="22"/>
          <w:szCs w:val="24"/>
          <w:lang w:eastAsia="en-US"/>
        </w:rPr>
        <w:t>разрешенного использования включает в себя содержание в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идов разрешенного использования </w:t>
      </w:r>
      <w:r w:rsidRPr="00C96417">
        <w:rPr>
          <w:rFonts w:eastAsiaTheme="minorHAnsi"/>
          <w:sz w:val="22"/>
          <w:szCs w:val="24"/>
          <w:lang w:eastAsia="en-US"/>
        </w:rPr>
        <w:t>с кодами 3.4.1 - 3.4.2;</w:t>
      </w:r>
    </w:p>
    <w:p w:rsidR="002D6D8C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4.4 – магазины: размещение объектов капитального строительства, предназначенных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</w:t>
      </w:r>
      <w:r w:rsidRPr="00C96417">
        <w:rPr>
          <w:rFonts w:eastAsiaTheme="minorHAnsi"/>
          <w:sz w:val="22"/>
          <w:szCs w:val="24"/>
          <w:lang w:eastAsia="en-US"/>
        </w:rPr>
        <w:t>для продажи товаров, торговая площадь которых составляет до 5000 кв. м;</w:t>
      </w:r>
    </w:p>
    <w:p w:rsidR="002D6D8C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4.6 – общественное питание: размещение объектов капитального строительства в целях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</w:t>
      </w:r>
      <w:r w:rsidRPr="00C96417">
        <w:rPr>
          <w:rFonts w:eastAsiaTheme="minorHAnsi"/>
          <w:sz w:val="22"/>
          <w:szCs w:val="24"/>
          <w:lang w:eastAsia="en-US"/>
        </w:rPr>
        <w:t>устройства мест общественного питания (рестораны, кафе, столовые, закусочные, бары).</w:t>
      </w:r>
    </w:p>
    <w:p w:rsidR="002D6D8C" w:rsidRPr="00C96417" w:rsidRDefault="002D6D8C" w:rsidP="002D6D8C">
      <w:pPr>
        <w:widowControl/>
        <w:jc w:val="both"/>
        <w:rPr>
          <w:rFonts w:eastAsiaTheme="minorHAnsi"/>
          <w:b/>
          <w:sz w:val="22"/>
          <w:szCs w:val="24"/>
          <w:lang w:eastAsia="en-US"/>
        </w:rPr>
      </w:pPr>
      <w:r w:rsidRPr="00C96417">
        <w:rPr>
          <w:rFonts w:eastAsiaTheme="minorHAnsi"/>
          <w:b/>
          <w:sz w:val="22"/>
          <w:szCs w:val="24"/>
          <w:lang w:eastAsia="en-US"/>
        </w:rPr>
        <w:t>Вспомогательные виды разрешенного использования:</w:t>
      </w:r>
    </w:p>
    <w:p w:rsidR="002D6D8C" w:rsidRPr="00C96417" w:rsidRDefault="002D6D8C" w:rsidP="002D6D8C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2.7 – обслуживание жилой застройки: размещение объек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тов капитального строительства, </w:t>
      </w:r>
      <w:r w:rsidRPr="00C96417">
        <w:rPr>
          <w:rFonts w:eastAsiaTheme="minorHAnsi"/>
          <w:sz w:val="22"/>
          <w:szCs w:val="24"/>
          <w:lang w:eastAsia="en-US"/>
        </w:rPr>
        <w:t>размещение которых предусмотрено видами разр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ешенного использования с кодами </w:t>
      </w:r>
      <w:r w:rsidRPr="00C96417">
        <w:rPr>
          <w:rFonts w:eastAsiaTheme="minorHAnsi"/>
          <w:sz w:val="22"/>
          <w:szCs w:val="24"/>
          <w:lang w:eastAsia="en-US"/>
        </w:rPr>
        <w:t>3.1, 3.2, 3.3, 3.4, 3.4.1, 3.5.1, 3.6, 3.7, 3.10.1, 4.1, 4.3, 4.4, 4.6, 5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.1.2, 5.1.3, если их размещение </w:t>
      </w:r>
      <w:r w:rsidRPr="00C96417">
        <w:rPr>
          <w:rFonts w:eastAsiaTheme="minorHAnsi"/>
          <w:sz w:val="22"/>
          <w:szCs w:val="24"/>
          <w:lang w:eastAsia="en-US"/>
        </w:rPr>
        <w:t>необходимо для обслуживания жилой застройки, а также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связано с проживанием граждан, </w:t>
      </w:r>
      <w:r w:rsidRPr="00C96417">
        <w:rPr>
          <w:rFonts w:eastAsiaTheme="minorHAnsi"/>
          <w:sz w:val="22"/>
          <w:szCs w:val="24"/>
          <w:lang w:eastAsia="en-US"/>
        </w:rPr>
        <w:t xml:space="preserve">не причиняет вреда окружающей среде и санитарному 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благополучию, не нарушает права </w:t>
      </w:r>
      <w:r w:rsidRPr="00C96417">
        <w:rPr>
          <w:rFonts w:eastAsiaTheme="minorHAnsi"/>
          <w:sz w:val="22"/>
          <w:szCs w:val="24"/>
          <w:lang w:eastAsia="en-US"/>
        </w:rPr>
        <w:t>жителей, не требует установления санитарной зоны;</w:t>
      </w:r>
    </w:p>
    <w:p w:rsidR="002D6D8C" w:rsidRPr="00C96417" w:rsidRDefault="002D6D8C" w:rsidP="00364645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2.7.1– хранение автотранспорта: размещение отдельно стоящих и пристроенных гаражей,</w:t>
      </w:r>
      <w:r w:rsidR="00364645" w:rsidRPr="00C96417">
        <w:rPr>
          <w:rFonts w:eastAsiaTheme="minorHAnsi"/>
          <w:sz w:val="22"/>
          <w:szCs w:val="24"/>
          <w:lang w:eastAsia="en-US"/>
        </w:rPr>
        <w:t xml:space="preserve"> </w:t>
      </w:r>
      <w:r w:rsidRPr="00C96417">
        <w:rPr>
          <w:rFonts w:eastAsiaTheme="minorHAnsi"/>
          <w:sz w:val="22"/>
          <w:szCs w:val="24"/>
          <w:lang w:eastAsia="en-US"/>
        </w:rPr>
        <w:t>в том числе подземных, предназначенных для хранения автотранспорта, в том числе</w:t>
      </w:r>
    </w:p>
    <w:p w:rsidR="002D6D8C" w:rsidRPr="00C96417" w:rsidRDefault="002D6D8C" w:rsidP="002D6D8C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с разделением на машино-места, за исключением гаражей, размещение которых предусмотрено</w:t>
      </w:r>
    </w:p>
    <w:p w:rsidR="009D35FA" w:rsidRPr="00C96417" w:rsidRDefault="002D6D8C" w:rsidP="002D6D8C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содержанием вида разреше</w:t>
      </w:r>
      <w:r w:rsidR="00364645" w:rsidRPr="00C96417">
        <w:rPr>
          <w:rFonts w:eastAsiaTheme="minorHAnsi"/>
          <w:sz w:val="22"/>
          <w:szCs w:val="24"/>
          <w:lang w:eastAsia="en-US"/>
        </w:rPr>
        <w:t>нного использования с кодом 4.9.</w:t>
      </w:r>
    </w:p>
    <w:p w:rsidR="00364645" w:rsidRPr="002D6D8C" w:rsidRDefault="00364645" w:rsidP="002D6D8C">
      <w:pPr>
        <w:ind w:firstLine="709"/>
        <w:jc w:val="both"/>
        <w:rPr>
          <w:bCs/>
          <w:sz w:val="24"/>
          <w:szCs w:val="24"/>
        </w:rPr>
      </w:pPr>
    </w:p>
    <w:p w:rsidR="004259BC" w:rsidRPr="000A7A4C" w:rsidRDefault="000268D4" w:rsidP="002D6D8C">
      <w:pPr>
        <w:ind w:firstLine="709"/>
        <w:jc w:val="both"/>
        <w:rPr>
          <w:b/>
          <w:sz w:val="22"/>
          <w:szCs w:val="22"/>
        </w:rPr>
      </w:pPr>
      <w:hyperlink r:id="rId13" w:anchor="dst100606" w:history="1">
        <w:r w:rsidR="004259BC" w:rsidRPr="002D6D8C">
          <w:rPr>
            <w:b/>
            <w:sz w:val="24"/>
            <w:szCs w:val="24"/>
          </w:rPr>
          <w:t>Предельные</w:t>
        </w:r>
      </w:hyperlink>
      <w:r w:rsidR="004259BC" w:rsidRPr="002D6D8C">
        <w:rPr>
          <w:b/>
          <w:sz w:val="24"/>
          <w:szCs w:val="24"/>
        </w:rPr>
        <w:t xml:space="preserve"> размеры земельных участков и предельные параметры разрешенно</w:t>
      </w:r>
      <w:r w:rsidR="004259BC" w:rsidRPr="000A7A4C">
        <w:rPr>
          <w:b/>
          <w:sz w:val="22"/>
          <w:szCs w:val="22"/>
        </w:rPr>
        <w:t>го строительства, реконструкции объектов капитального строительства:</w:t>
      </w:r>
    </w:p>
    <w:p w:rsidR="004259BC" w:rsidRDefault="004259BC" w:rsidP="004259BC">
      <w:pPr>
        <w:ind w:firstLine="709"/>
        <w:jc w:val="both"/>
        <w:rPr>
          <w:b/>
          <w:sz w:val="22"/>
          <w:szCs w:val="22"/>
        </w:rPr>
      </w:pPr>
    </w:p>
    <w:p w:rsidR="0097505B" w:rsidRPr="000A7A4C" w:rsidRDefault="0097505B" w:rsidP="004259BC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364645" w:rsidP="00B275A0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364645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0,10</w:t>
            </w:r>
          </w:p>
        </w:tc>
      </w:tr>
      <w:tr w:rsidR="004259BC" w:rsidRPr="000A7A4C" w:rsidTr="008C16B7">
        <w:trPr>
          <w:trHeight w:val="519"/>
        </w:trPr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4259BC" w:rsidRPr="000A7A4C" w:rsidRDefault="0097505B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  <w:r w:rsidR="00364645">
              <w:rPr>
                <w:spacing w:val="-2"/>
                <w:sz w:val="18"/>
                <w:szCs w:val="18"/>
              </w:rPr>
              <w:t xml:space="preserve"> от красной линии -5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4259BC" w:rsidRPr="000A7A4C" w:rsidRDefault="00364645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4259BC" w:rsidRPr="000A7A4C" w:rsidRDefault="00364645" w:rsidP="0079297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45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4259BC" w:rsidRPr="000A7A4C" w:rsidRDefault="004259BC" w:rsidP="004259BC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4259BC" w:rsidRPr="000A7A4C" w:rsidTr="008C16B7">
        <w:tc>
          <w:tcPr>
            <w:tcW w:w="534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 w:rsidR="00286AA8">
        <w:rPr>
          <w:sz w:val="22"/>
          <w:szCs w:val="22"/>
        </w:rPr>
        <w:t>-4-22-2-0</w:t>
      </w:r>
      <w:r w:rsidR="00364645">
        <w:rPr>
          <w:sz w:val="22"/>
          <w:szCs w:val="22"/>
        </w:rPr>
        <w:t>7</w:t>
      </w:r>
      <w:r>
        <w:rPr>
          <w:sz w:val="22"/>
          <w:szCs w:val="22"/>
        </w:rPr>
        <w:t>-202</w:t>
      </w:r>
      <w:r w:rsidR="00B80402">
        <w:rPr>
          <w:sz w:val="22"/>
          <w:szCs w:val="22"/>
        </w:rPr>
        <w:t>3-</w:t>
      </w:r>
      <w:r w:rsidR="00364645">
        <w:rPr>
          <w:sz w:val="22"/>
          <w:szCs w:val="22"/>
        </w:rPr>
        <w:t>611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 w:rsidR="00B80402">
        <w:rPr>
          <w:sz w:val="22"/>
          <w:szCs w:val="22"/>
        </w:rPr>
        <w:t xml:space="preserve">для </w:t>
      </w:r>
      <w:r w:rsidR="0097505B">
        <w:rPr>
          <w:sz w:val="22"/>
          <w:szCs w:val="22"/>
        </w:rPr>
        <w:t>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364645">
        <w:rPr>
          <w:sz w:val="22"/>
          <w:szCs w:val="22"/>
        </w:rPr>
        <w:t>1070</w:t>
      </w:r>
      <w:r w:rsidR="00B275A0"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кв.м., с кадастровым номером 74:19:</w:t>
      </w:r>
      <w:r w:rsidR="00364645">
        <w:rPr>
          <w:sz w:val="22"/>
          <w:szCs w:val="22"/>
        </w:rPr>
        <w:t>1206011:73</w:t>
      </w: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364645" w:rsidRPr="000A7A4C" w:rsidRDefault="00286AA8" w:rsidP="00364645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Водоотведение  </w:t>
            </w:r>
            <w:r w:rsidR="008D22CE">
              <w:rPr>
                <w:bCs/>
                <w:color w:val="333333"/>
                <w:sz w:val="18"/>
                <w:szCs w:val="18"/>
              </w:rPr>
              <w:t xml:space="preserve">Общество с ограниченной ответственностью </w:t>
            </w:r>
            <w:r w:rsidR="00364645">
              <w:rPr>
                <w:bCs/>
                <w:color w:val="333333"/>
                <w:sz w:val="18"/>
                <w:szCs w:val="18"/>
              </w:rPr>
              <w:t>ООО «ЮжУралВодоканал»№ 1587 от 19.06.2023г.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364645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</w:t>
            </w:r>
            <w:r w:rsidR="00364645">
              <w:rPr>
                <w:bCs/>
                <w:color w:val="333333"/>
                <w:sz w:val="18"/>
                <w:szCs w:val="18"/>
              </w:rPr>
              <w:t>имеются.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4259BC" w:rsidRPr="000A7A4C" w:rsidRDefault="004259BC" w:rsidP="00364645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364645">
              <w:rPr>
                <w:bCs/>
                <w:color w:val="333333"/>
                <w:sz w:val="18"/>
                <w:szCs w:val="18"/>
              </w:rPr>
              <w:t>13.06.2023 №1572</w:t>
            </w:r>
          </w:p>
        </w:tc>
        <w:tc>
          <w:tcPr>
            <w:tcW w:w="8502" w:type="dxa"/>
            <w:gridSpan w:val="5"/>
          </w:tcPr>
          <w:p w:rsidR="004259BC" w:rsidRPr="004F606B" w:rsidRDefault="004259BC" w:rsidP="00AA640C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AA640C"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364645">
              <w:rPr>
                <w:bCs/>
                <w:color w:val="333333"/>
                <w:sz w:val="18"/>
                <w:szCs w:val="18"/>
              </w:rPr>
              <w:t>23.06.2023</w:t>
            </w:r>
          </w:p>
          <w:p w:rsidR="004259BC" w:rsidRPr="000A7A4C" w:rsidRDefault="00792979" w:rsidP="00364645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</w:t>
            </w:r>
            <w:r w:rsidRPr="000A7A4C">
              <w:rPr>
                <w:bCs/>
                <w:color w:val="333333"/>
                <w:sz w:val="18"/>
                <w:szCs w:val="18"/>
              </w:rPr>
              <w:lastRenderedPageBreak/>
              <w:t>Постановлением Правительства РФ от 27.12.2004 № 861.</w:t>
            </w:r>
          </w:p>
        </w:tc>
      </w:tr>
    </w:tbl>
    <w:p w:rsidR="004259BC" w:rsidRDefault="004259BC" w:rsidP="004259B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6417" w:rsidRPr="00C96417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6417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C96417">
        <w:rPr>
          <w:rFonts w:ascii="Times New Roman" w:hAnsi="Times New Roman" w:cs="Times New Roman"/>
          <w:sz w:val="22"/>
          <w:szCs w:val="22"/>
        </w:rPr>
        <w:t>1 184 522 (один миллион сто восемьдесят четыре тысячи пятьсот двадцать два) рубля 10 копеек, что составляет 100% от кадастровой стоимости земельного участка;</w:t>
      </w:r>
    </w:p>
    <w:p w:rsidR="00C96417" w:rsidRPr="00C96417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6417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C96417">
        <w:rPr>
          <w:rFonts w:ascii="Times New Roman" w:hAnsi="Times New Roman" w:cs="Times New Roman"/>
          <w:sz w:val="22"/>
          <w:szCs w:val="22"/>
        </w:rPr>
        <w:t>35 536 (тридцать пять тысяч пятьсот тридцать шесть) рублей, установлен в пределах 3% начальной цены лота;</w:t>
      </w:r>
    </w:p>
    <w:p w:rsidR="00C96417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6417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C96417">
        <w:rPr>
          <w:rFonts w:ascii="Times New Roman" w:hAnsi="Times New Roman" w:cs="Times New Roman"/>
          <w:sz w:val="22"/>
          <w:szCs w:val="22"/>
        </w:rPr>
        <w:t xml:space="preserve"> 1 184 522 (один миллион сто восемьдесят четыре тысячи пятьсот двадцать два) рубля 10 копеек, что составляет 100% от начальной цены лота.</w:t>
      </w:r>
    </w:p>
    <w:p w:rsidR="004259BC" w:rsidRPr="00C52E90" w:rsidRDefault="004259BC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="00C52E90"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 w:rsidR="00C52E90">
        <w:rPr>
          <w:rFonts w:ascii="Times New Roman" w:hAnsi="Times New Roman" w:cs="Times New Roman"/>
          <w:sz w:val="22"/>
          <w:szCs w:val="22"/>
        </w:rPr>
        <w:t>.</w:t>
      </w:r>
    </w:p>
    <w:p w:rsidR="00B80402" w:rsidRPr="00C1044C" w:rsidRDefault="00B80402" w:rsidP="00B80402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B80402" w:rsidRPr="00C1044C" w:rsidRDefault="00B80402" w:rsidP="00B80402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 xml:space="preserve">для </w:t>
      </w:r>
      <w:r w:rsidR="008D22CE">
        <w:rPr>
          <w:sz w:val="22"/>
          <w:szCs w:val="22"/>
        </w:rPr>
        <w:t>ведения личного подсобного хозяйства</w:t>
      </w:r>
      <w:r>
        <w:rPr>
          <w:sz w:val="22"/>
          <w:szCs w:val="22"/>
        </w:rPr>
        <w:t>.</w:t>
      </w:r>
    </w:p>
    <w:p w:rsidR="00B80402" w:rsidRPr="00C1044C" w:rsidRDefault="00B80402" w:rsidP="00B80402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</w:t>
      </w:r>
      <w:r w:rsidR="008D22CE">
        <w:rPr>
          <w:rFonts w:eastAsiaTheme="minorHAnsi"/>
          <w:sz w:val="22"/>
          <w:szCs w:val="22"/>
          <w:lang w:eastAsia="en-US"/>
        </w:rPr>
        <w:t>два</w:t>
      </w:r>
      <w:r w:rsidRPr="00C1044C">
        <w:rPr>
          <w:rFonts w:eastAsiaTheme="minorHAnsi"/>
          <w:sz w:val="22"/>
          <w:szCs w:val="22"/>
          <w:lang w:eastAsia="en-US"/>
        </w:rPr>
        <w:t xml:space="preserve">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B80402" w:rsidRDefault="00B80402" w:rsidP="00B8040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8D22CE" w:rsidRPr="00AD2403" w:rsidRDefault="008D22CE" w:rsidP="004259BC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</w:p>
    <w:p w:rsidR="004259B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  <w:r w:rsidRPr="008108C5">
        <w:rPr>
          <w:sz w:val="22"/>
          <w:u w:val="single"/>
        </w:rPr>
        <w:t>ЛОТ № 2:</w:t>
      </w:r>
    </w:p>
    <w:p w:rsidR="00B80402" w:rsidRPr="008108C5" w:rsidRDefault="00B80402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:rsidR="00C96417" w:rsidRPr="003A0C6B" w:rsidRDefault="00C96417" w:rsidP="00C96417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Pr="000268D4">
        <w:rPr>
          <w:sz w:val="22"/>
          <w:szCs w:val="22"/>
        </w:rPr>
        <w:t>27.</w:t>
      </w:r>
      <w:r>
        <w:rPr>
          <w:sz w:val="22"/>
          <w:szCs w:val="22"/>
        </w:rPr>
        <w:t xml:space="preserve">06.2023 </w:t>
      </w:r>
      <w:r w:rsidRPr="003A0C6B">
        <w:rPr>
          <w:sz w:val="22"/>
          <w:szCs w:val="22"/>
        </w:rPr>
        <w:t>№</w:t>
      </w:r>
      <w:r>
        <w:rPr>
          <w:sz w:val="22"/>
          <w:szCs w:val="22"/>
        </w:rPr>
        <w:t>52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Pr="005E7C5A">
        <w:rPr>
          <w:sz w:val="22"/>
          <w:szCs w:val="22"/>
        </w:rPr>
        <w:t xml:space="preserve">в электронной форме </w:t>
      </w:r>
      <w:r>
        <w:rPr>
          <w:sz w:val="22"/>
          <w:szCs w:val="22"/>
        </w:rPr>
        <w:t xml:space="preserve">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>
        <w:rPr>
          <w:sz w:val="22"/>
          <w:szCs w:val="22"/>
        </w:rPr>
        <w:t xml:space="preserve">1000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8E2BDF">
        <w:rPr>
          <w:sz w:val="22"/>
          <w:szCs w:val="22"/>
        </w:rPr>
        <w:t>Челябинская область, р-н С</w:t>
      </w:r>
      <w:r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>,</w:t>
      </w:r>
      <w:r>
        <w:rPr>
          <w:sz w:val="22"/>
          <w:szCs w:val="22"/>
        </w:rPr>
        <w:t xml:space="preserve"> п. Западный,</w:t>
      </w:r>
      <w:r w:rsidRPr="003A0C6B">
        <w:rPr>
          <w:sz w:val="22"/>
          <w:szCs w:val="22"/>
        </w:rPr>
        <w:t xml:space="preserve"> </w:t>
      </w:r>
      <w:r>
        <w:rPr>
          <w:sz w:val="22"/>
          <w:szCs w:val="22"/>
        </w:rPr>
        <w:t>для 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1000 </w:t>
      </w:r>
      <w:r w:rsidRPr="003A0C6B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1206011:76</w:t>
      </w:r>
      <w:r w:rsidRPr="003A0C6B">
        <w:rPr>
          <w:sz w:val="22"/>
          <w:szCs w:val="22"/>
        </w:rPr>
        <w:t xml:space="preserve">, расположенный по адресу: </w:t>
      </w:r>
      <w:r w:rsidRPr="008E2BDF">
        <w:rPr>
          <w:sz w:val="22"/>
          <w:szCs w:val="22"/>
        </w:rPr>
        <w:t xml:space="preserve">Челябинская область, р-н Сосновский, </w:t>
      </w:r>
      <w:r>
        <w:rPr>
          <w:sz w:val="22"/>
          <w:szCs w:val="22"/>
        </w:rPr>
        <w:t xml:space="preserve">п. Западный </w:t>
      </w:r>
      <w:r w:rsidRPr="003A0C6B">
        <w:rPr>
          <w:sz w:val="22"/>
          <w:szCs w:val="22"/>
        </w:rPr>
        <w:t>(далее - земельный участок).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97505B">
        <w:rPr>
          <w:sz w:val="22"/>
          <w:szCs w:val="22"/>
        </w:rPr>
        <w:t>для ведения личного подсобного хозяйства</w:t>
      </w:r>
      <w:r>
        <w:rPr>
          <w:sz w:val="22"/>
          <w:szCs w:val="22"/>
        </w:rPr>
        <w:t>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4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97505B">
        <w:rPr>
          <w:b/>
          <w:sz w:val="22"/>
          <w:szCs w:val="22"/>
        </w:rPr>
        <w:t>Граница второго пояса зоны санитарной охраны источника водоснабжения "Шершневское водохранилище"</w:t>
      </w:r>
      <w:r>
        <w:rPr>
          <w:b/>
          <w:sz w:val="22"/>
          <w:szCs w:val="22"/>
        </w:rPr>
        <w:t>.</w:t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97505B">
        <w:rPr>
          <w:sz w:val="22"/>
          <w:szCs w:val="22"/>
        </w:rPr>
        <w:t>Решение Челябинского областного совета депутатов трудящихся (Исполнительный комитет) от 12.10.1976 № 492. В границе второго пояса зоны санитарной охраны источника водоснабжения «Шершневское водохранилище» запрещается: без разрешения органов санитарного надзора, органов по использованию и охране водных ресурсов, управления водопровода и канализации Челябинского горисполкома и органов по использованию и охране недр: - всякое, даже временное строительство и в первую очередь животноводческих ферм, птицеферм и промпредприятий; - эксплуатацию водоносных горизонтов; - использование недр; - вырубку леса, за исключением санитарной; - применение ядохимикатов. Запретить содержание в зоне санитарной охране больного скота (туберкулезом, бруцеллезом и т.п.), а также быков здорового скота в полосе 100 м от линии уреза воды в водоемах. Запретить содержание и использование на Шершневском водохранилище моторных катеров, моторных лодок, принадлежащих организациям и частным лицам, промысловый лов рыбы. За пределами границ второго пояса зоны санитарной охраны запретить строительство промпредприятий, промстоки которых могут загрязнить воду р. Миасс.</w:t>
      </w:r>
    </w:p>
    <w:p w:rsidR="00C96417" w:rsidRPr="00F34005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F34005">
        <w:rPr>
          <w:b/>
          <w:sz w:val="22"/>
          <w:szCs w:val="22"/>
        </w:rPr>
        <w:t>Зона затопления территории, затапливаемая водами Шершневского водохранилища в Челябинской городском округе и Сосновском муниципальном районе, при уровнях воды, соответствующих форсированному подпорному уровню воды водохранилища.</w:t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0268D4">
        <w:rPr>
          <w:b/>
          <w:sz w:val="22"/>
          <w:szCs w:val="22"/>
        </w:rPr>
        <w:t>Зона подтопления, прилегающая к зоне затопления территории, прилегающей к Шершневскому водохранилищу в Челябинском ГО и Сосновском муниципальном районе, затапливаемая при уровнях воды, соответствующих форсированному подпорному уровню воды водохранилища</w:t>
      </w:r>
      <w:r>
        <w:rPr>
          <w:b/>
          <w:sz w:val="22"/>
          <w:szCs w:val="22"/>
        </w:rPr>
        <w:t>.</w:t>
      </w:r>
    </w:p>
    <w:p w:rsidR="00C96417" w:rsidRPr="000268D4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0268D4">
        <w:rPr>
          <w:sz w:val="22"/>
          <w:szCs w:val="22"/>
        </w:rPr>
        <w:t xml:space="preserve">ограничения устанавливаются в соответствии с пунктом 6 статьи 67.1 Водного кодекса Российской </w:t>
      </w:r>
      <w:r w:rsidRPr="000268D4">
        <w:rPr>
          <w:sz w:val="22"/>
          <w:szCs w:val="22"/>
        </w:rPr>
        <w:lastRenderedPageBreak/>
        <w:t>Федерации</w:t>
      </w:r>
    </w:p>
    <w:p w:rsidR="00C96417" w:rsidRPr="000268D4" w:rsidRDefault="00C96417" w:rsidP="00C96417">
      <w:pPr>
        <w:ind w:firstLine="708"/>
        <w:jc w:val="both"/>
        <w:rPr>
          <w:b/>
          <w:sz w:val="22"/>
          <w:szCs w:val="22"/>
        </w:rPr>
      </w:pPr>
      <w:r w:rsidRPr="000268D4">
        <w:rPr>
          <w:b/>
          <w:sz w:val="22"/>
          <w:szCs w:val="22"/>
        </w:rPr>
        <w:t>Границы водоохранной зоны Шершневского водохранилища на территории Центрального, Советского районов г. Челябинска и Сосновского муниципального района Челябинской области.</w:t>
      </w:r>
    </w:p>
    <w:p w:rsidR="00C96417" w:rsidRDefault="00C96417" w:rsidP="00C96417">
      <w:pPr>
        <w:jc w:val="both"/>
        <w:rPr>
          <w:sz w:val="22"/>
          <w:szCs w:val="22"/>
        </w:rPr>
      </w:pPr>
      <w:r w:rsidRPr="000268D4">
        <w:rPr>
          <w:sz w:val="22"/>
          <w:szCs w:val="22"/>
        </w:rPr>
        <w:t>В соответствии со ст. 65 Водного кодекса РФ в границах водоохранных зон запрещается: использование сточных вод в целях регулирования плодородия почв;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вредными организмами;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размещение специализированных хранилищ пестицидов и агрохимикатов, применение пестицидов и агрохимикатов; сброс сточных, в том числе дренажных, вод;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</w:t>
      </w:r>
    </w:p>
    <w:p w:rsidR="00C96417" w:rsidRPr="000268D4" w:rsidRDefault="00C96417" w:rsidP="00C96417">
      <w:pPr>
        <w:jc w:val="both"/>
        <w:rPr>
          <w:sz w:val="22"/>
          <w:szCs w:val="22"/>
        </w:rPr>
      </w:pPr>
    </w:p>
    <w:p w:rsidR="00C96417" w:rsidRPr="003309F1" w:rsidRDefault="00C96417" w:rsidP="00C96417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В1</w:t>
      </w:r>
      <w:r w:rsidRPr="003309F1">
        <w:rPr>
          <w:sz w:val="22"/>
          <w:szCs w:val="22"/>
        </w:rPr>
        <w:t xml:space="preserve"> – зона застройки индивидуальн</w:t>
      </w:r>
      <w:r>
        <w:rPr>
          <w:sz w:val="22"/>
          <w:szCs w:val="22"/>
        </w:rPr>
        <w:t>ыми жилыми домами</w:t>
      </w:r>
      <w:r w:rsidRPr="003309F1">
        <w:rPr>
          <w:sz w:val="22"/>
          <w:szCs w:val="22"/>
        </w:rPr>
        <w:t>. Установлен градостроительный регламент.</w:t>
      </w:r>
      <w:r>
        <w:rPr>
          <w:sz w:val="22"/>
          <w:szCs w:val="22"/>
        </w:rPr>
        <w:t xml:space="preserve"> </w:t>
      </w:r>
    </w:p>
    <w:p w:rsidR="00C96417" w:rsidRPr="00C96417" w:rsidRDefault="00C96417" w:rsidP="00C96417">
      <w:pPr>
        <w:widowControl/>
        <w:jc w:val="both"/>
        <w:rPr>
          <w:rFonts w:eastAsiaTheme="minorHAnsi"/>
          <w:b/>
          <w:sz w:val="22"/>
          <w:szCs w:val="24"/>
          <w:lang w:eastAsia="en-US"/>
        </w:rPr>
      </w:pPr>
      <w:r w:rsidRPr="00C96417">
        <w:rPr>
          <w:rFonts w:eastAsiaTheme="minorHAnsi"/>
          <w:b/>
          <w:sz w:val="22"/>
          <w:szCs w:val="24"/>
          <w:lang w:eastAsia="en-US"/>
        </w:rPr>
        <w:t>Основные виды разрешенного использования: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2.1 – для индивидуального жилищного строительства: размещение жилого дома (отдельно</w:t>
      </w:r>
    </w:p>
    <w:p w:rsidR="00C96417" w:rsidRPr="00C96417" w:rsidRDefault="00C96417" w:rsidP="00C96417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2.3 – блокированная жилая застройка: размещение жилого дома, имеющего одну или</w:t>
      </w:r>
    </w:p>
    <w:p w:rsidR="00C96417" w:rsidRPr="00C96417" w:rsidRDefault="00C96417" w:rsidP="00C96417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3.1.1 – предоставление коммунальных услуг: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 xml:space="preserve">- код 3.2 – социальное обслуживание: размещение зданий, предназначенных для оказания гражданам социальной помощи, содержание данного вида разрешенного использования включает в себя содержание видов разрешенного использования с кодами 3.2.1 - 3.2.4; 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3.5.1 – дошкольное, начальное и среднее общее образование: объектов капитального</w:t>
      </w:r>
    </w:p>
    <w:p w:rsidR="00C96417" w:rsidRPr="00C96417" w:rsidRDefault="00C96417" w:rsidP="00C96417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3.6.1 – объекты культурно-досуговой деятельности: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 услуги;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5.1.3 – площадки для занятий спортом: размещение площадок для занятия спортом и</w:t>
      </w:r>
    </w:p>
    <w:p w:rsidR="00C96417" w:rsidRPr="00C96417" w:rsidRDefault="00C96417" w:rsidP="00C96417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физкультурой на открытом воздухе (физкультурные площадки, беговые дорожки, поля для</w:t>
      </w:r>
    </w:p>
    <w:p w:rsidR="00C96417" w:rsidRPr="00C96417" w:rsidRDefault="00C96417" w:rsidP="00C96417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lastRenderedPageBreak/>
        <w:t>спортивной игры);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8.3 –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12.0 – земельные участки (территории) общего пользования: земельные участки общего пользования, содержание данного вида разрешенного использования включает в себя содержание видов разрешенного использования с кодами 12.0.1 - 12.0.2.</w:t>
      </w:r>
    </w:p>
    <w:p w:rsidR="00C96417" w:rsidRPr="00C96417" w:rsidRDefault="00C96417" w:rsidP="00C96417">
      <w:pPr>
        <w:widowControl/>
        <w:jc w:val="both"/>
        <w:rPr>
          <w:rFonts w:eastAsiaTheme="minorHAnsi"/>
          <w:b/>
          <w:sz w:val="22"/>
          <w:szCs w:val="24"/>
          <w:lang w:eastAsia="en-US"/>
        </w:rPr>
      </w:pPr>
      <w:r w:rsidRPr="00C96417">
        <w:rPr>
          <w:rFonts w:eastAsiaTheme="minorHAnsi"/>
          <w:b/>
          <w:sz w:val="22"/>
          <w:szCs w:val="24"/>
          <w:lang w:eastAsia="en-US"/>
        </w:rPr>
        <w:t>Условно разрешенные виды использования: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помощи, содержание данного вида разрешенного использования включает в себя содержание видов разрешенного использования с кодами 3.4.1 - 3.4.2;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4.6 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бары).</w:t>
      </w:r>
    </w:p>
    <w:p w:rsidR="00C96417" w:rsidRPr="00C96417" w:rsidRDefault="00C96417" w:rsidP="00C96417">
      <w:pPr>
        <w:widowControl/>
        <w:jc w:val="both"/>
        <w:rPr>
          <w:rFonts w:eastAsiaTheme="minorHAnsi"/>
          <w:b/>
          <w:sz w:val="22"/>
          <w:szCs w:val="24"/>
          <w:lang w:eastAsia="en-US"/>
        </w:rPr>
      </w:pPr>
      <w:r w:rsidRPr="00C96417">
        <w:rPr>
          <w:rFonts w:eastAsiaTheme="minorHAnsi"/>
          <w:b/>
          <w:sz w:val="22"/>
          <w:szCs w:val="24"/>
          <w:lang w:eastAsia="en-US"/>
        </w:rPr>
        <w:t>Вспомогательные виды разрешенного использования:</w:t>
      </w:r>
    </w:p>
    <w:p w:rsidR="00C96417" w:rsidRPr="00C96417" w:rsidRDefault="00C96417" w:rsidP="00C96417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2.7.1– 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</w:t>
      </w:r>
    </w:p>
    <w:p w:rsidR="00C96417" w:rsidRPr="00C96417" w:rsidRDefault="00C96417" w:rsidP="00C96417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с разделением на машино-места, за исключением гаражей, размещение которых предусмотрено</w:t>
      </w:r>
    </w:p>
    <w:p w:rsidR="00C96417" w:rsidRPr="00C96417" w:rsidRDefault="00C96417" w:rsidP="00C96417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содержанием вида разрешенного использования с кодом 4.9.</w:t>
      </w:r>
    </w:p>
    <w:p w:rsidR="00C96417" w:rsidRPr="00C96417" w:rsidRDefault="00C96417" w:rsidP="00C96417">
      <w:pPr>
        <w:ind w:firstLine="709"/>
        <w:jc w:val="both"/>
        <w:rPr>
          <w:bCs/>
          <w:sz w:val="22"/>
          <w:szCs w:val="24"/>
        </w:rPr>
      </w:pPr>
    </w:p>
    <w:p w:rsidR="00C96417" w:rsidRPr="000A7A4C" w:rsidRDefault="00C96417" w:rsidP="00C96417">
      <w:pPr>
        <w:ind w:firstLine="709"/>
        <w:jc w:val="both"/>
        <w:rPr>
          <w:b/>
          <w:sz w:val="22"/>
          <w:szCs w:val="22"/>
        </w:rPr>
      </w:pPr>
      <w:hyperlink r:id="rId15" w:anchor="dst100606" w:history="1">
        <w:r w:rsidRPr="002D6D8C">
          <w:rPr>
            <w:b/>
            <w:sz w:val="24"/>
            <w:szCs w:val="24"/>
          </w:rPr>
          <w:t>Предельные</w:t>
        </w:r>
      </w:hyperlink>
      <w:r w:rsidRPr="002D6D8C">
        <w:rPr>
          <w:b/>
          <w:sz w:val="24"/>
          <w:szCs w:val="24"/>
        </w:rPr>
        <w:t xml:space="preserve"> размеры земельных участков и предельные параметры разрешенно</w:t>
      </w:r>
      <w:r w:rsidRPr="000A7A4C">
        <w:rPr>
          <w:b/>
          <w:sz w:val="22"/>
          <w:szCs w:val="22"/>
        </w:rPr>
        <w:t>го строительства, реконструкции объектов капитального строительства:</w:t>
      </w:r>
    </w:p>
    <w:p w:rsidR="00C96417" w:rsidRDefault="00C96417" w:rsidP="00C96417">
      <w:pPr>
        <w:ind w:firstLine="709"/>
        <w:jc w:val="both"/>
        <w:rPr>
          <w:b/>
          <w:sz w:val="22"/>
          <w:szCs w:val="22"/>
        </w:rPr>
      </w:pPr>
    </w:p>
    <w:p w:rsidR="00C96417" w:rsidRPr="000A7A4C" w:rsidRDefault="00C96417" w:rsidP="00C96417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0,10</w:t>
            </w:r>
          </w:p>
        </w:tc>
      </w:tr>
      <w:tr w:rsidR="00C96417" w:rsidRPr="000A7A4C" w:rsidTr="00921036">
        <w:trPr>
          <w:trHeight w:val="519"/>
        </w:trPr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 от красной линии -5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45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C96417" w:rsidRPr="000A7A4C" w:rsidRDefault="00C96417" w:rsidP="00C96417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C96417" w:rsidRPr="000A7A4C" w:rsidTr="00921036">
        <w:tc>
          <w:tcPr>
            <w:tcW w:w="534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C96417" w:rsidRPr="000A7A4C" w:rsidRDefault="00C96417" w:rsidP="00C96417">
      <w:pPr>
        <w:ind w:firstLine="709"/>
        <w:jc w:val="both"/>
        <w:rPr>
          <w:sz w:val="22"/>
          <w:szCs w:val="22"/>
        </w:rPr>
      </w:pPr>
    </w:p>
    <w:p w:rsidR="00C96417" w:rsidRPr="000A7A4C" w:rsidRDefault="00C96417" w:rsidP="00C96417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 xml:space="preserve">-4-22-2-07-2023-610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1000 </w:t>
      </w:r>
      <w:r w:rsidRPr="000A7A4C">
        <w:rPr>
          <w:sz w:val="22"/>
          <w:szCs w:val="22"/>
        </w:rPr>
        <w:t>кв.м., с кадастровым номером 74:19:</w:t>
      </w:r>
      <w:r>
        <w:rPr>
          <w:sz w:val="22"/>
          <w:szCs w:val="22"/>
        </w:rPr>
        <w:t>1206011:76</w:t>
      </w:r>
    </w:p>
    <w:p w:rsidR="00C96417" w:rsidRPr="000A7A4C" w:rsidRDefault="00C96417" w:rsidP="00C96417">
      <w:pPr>
        <w:ind w:firstLine="709"/>
        <w:jc w:val="both"/>
        <w:rPr>
          <w:sz w:val="22"/>
          <w:szCs w:val="22"/>
        </w:rPr>
      </w:pPr>
    </w:p>
    <w:p w:rsidR="00C96417" w:rsidRPr="000A7A4C" w:rsidRDefault="00C96417" w:rsidP="00C96417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C96417" w:rsidRPr="000A7A4C" w:rsidRDefault="00C96417" w:rsidP="00C96417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Водоотведение  Общество с ограниченной ответственностью ООО «ЮжУралВодоканал»</w:t>
            </w:r>
            <w:r>
              <w:rPr>
                <w:bCs/>
                <w:color w:val="333333"/>
                <w:sz w:val="18"/>
                <w:szCs w:val="18"/>
              </w:rPr>
              <w:lastRenderedPageBreak/>
              <w:t>№ 1587 от 19.06.2023г.</w:t>
            </w:r>
          </w:p>
        </w:tc>
        <w:tc>
          <w:tcPr>
            <w:tcW w:w="8502" w:type="dxa"/>
            <w:gridSpan w:val="5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lastRenderedPageBreak/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имеются.</w:t>
            </w:r>
          </w:p>
        </w:tc>
      </w:tr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lastRenderedPageBreak/>
              <w:t xml:space="preserve">Газоснабжение - 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13.06.2023 №1572</w:t>
            </w:r>
          </w:p>
        </w:tc>
        <w:tc>
          <w:tcPr>
            <w:tcW w:w="8502" w:type="dxa"/>
            <w:gridSpan w:val="5"/>
          </w:tcPr>
          <w:p w:rsidR="00C96417" w:rsidRPr="004F606B" w:rsidRDefault="00C96417" w:rsidP="0092103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C96417" w:rsidRPr="000A7A4C" w:rsidRDefault="00C96417" w:rsidP="0092103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23.06.2023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</w:t>
            </w:r>
          </w:p>
        </w:tc>
        <w:tc>
          <w:tcPr>
            <w:tcW w:w="8502" w:type="dxa"/>
            <w:gridSpan w:val="5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C96417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6417" w:rsidRPr="00C96417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6417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C96417">
        <w:rPr>
          <w:rFonts w:ascii="Times New Roman" w:hAnsi="Times New Roman" w:cs="Times New Roman"/>
          <w:sz w:val="22"/>
          <w:szCs w:val="22"/>
        </w:rPr>
        <w:t>1 107 030 (один миллион сто семь тысяч тридцать) рублей, что составляет 100% от кадастровой стоимости земельного участка;</w:t>
      </w:r>
    </w:p>
    <w:p w:rsidR="00C96417" w:rsidRPr="00C96417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6417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C96417">
        <w:rPr>
          <w:rFonts w:ascii="Times New Roman" w:hAnsi="Times New Roman" w:cs="Times New Roman"/>
          <w:sz w:val="22"/>
          <w:szCs w:val="22"/>
        </w:rPr>
        <w:t>33 211 (тридцать три тысячи двести одиннадцать) рублей, установлен в пределах 3% начальной цены лота;</w:t>
      </w:r>
    </w:p>
    <w:p w:rsidR="00C96417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6417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C96417">
        <w:rPr>
          <w:rFonts w:ascii="Times New Roman" w:hAnsi="Times New Roman" w:cs="Times New Roman"/>
          <w:sz w:val="22"/>
          <w:szCs w:val="22"/>
        </w:rPr>
        <w:t>1 107 030 (один миллион сто семь тысяч тридцать) рублей, что составляет 100% от начальной цены лота.</w:t>
      </w:r>
    </w:p>
    <w:p w:rsidR="00C96417" w:rsidRPr="00C52E90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96417" w:rsidRPr="00C1044C" w:rsidRDefault="00C96417" w:rsidP="00C96417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C96417" w:rsidRPr="00C1044C" w:rsidRDefault="00C96417" w:rsidP="00C96417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ведения личного подсобного хозяйства.</w:t>
      </w:r>
    </w:p>
    <w:p w:rsidR="00C96417" w:rsidRPr="00C1044C" w:rsidRDefault="00C96417" w:rsidP="00C96417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</w:t>
      </w:r>
      <w:r>
        <w:rPr>
          <w:rFonts w:eastAsiaTheme="minorHAnsi"/>
          <w:sz w:val="22"/>
          <w:szCs w:val="22"/>
          <w:lang w:eastAsia="en-US"/>
        </w:rPr>
        <w:t>два</w:t>
      </w:r>
      <w:r w:rsidRPr="00C1044C">
        <w:rPr>
          <w:rFonts w:eastAsiaTheme="minorHAnsi"/>
          <w:sz w:val="22"/>
          <w:szCs w:val="22"/>
          <w:lang w:eastAsia="en-US"/>
        </w:rPr>
        <w:t xml:space="preserve">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C96417" w:rsidRDefault="00C96417" w:rsidP="00C9641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5C15BA" w:rsidRDefault="005C15BA" w:rsidP="00C96C0F">
      <w:pPr>
        <w:tabs>
          <w:tab w:val="left" w:pos="0"/>
        </w:tabs>
        <w:jc w:val="both"/>
        <w:rPr>
          <w:u w:val="single"/>
        </w:rPr>
      </w:pPr>
    </w:p>
    <w:p w:rsidR="00C52E90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3</w:t>
      </w:r>
      <w:r w:rsidRPr="00C57A9C">
        <w:rPr>
          <w:u w:val="single"/>
        </w:rPr>
        <w:t>:</w:t>
      </w:r>
    </w:p>
    <w:p w:rsidR="00C52E90" w:rsidRPr="00C57A9C" w:rsidRDefault="00C52E90" w:rsidP="00C52E90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C96417" w:rsidRPr="003A0C6B" w:rsidRDefault="00C96417" w:rsidP="00C96417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Pr="000268D4">
        <w:rPr>
          <w:sz w:val="22"/>
          <w:szCs w:val="22"/>
        </w:rPr>
        <w:t>27.</w:t>
      </w:r>
      <w:r>
        <w:rPr>
          <w:sz w:val="22"/>
          <w:szCs w:val="22"/>
        </w:rPr>
        <w:t xml:space="preserve">06.2023 </w:t>
      </w:r>
      <w:r w:rsidRPr="003A0C6B">
        <w:rPr>
          <w:sz w:val="22"/>
          <w:szCs w:val="22"/>
        </w:rPr>
        <w:t>№</w:t>
      </w:r>
      <w:r>
        <w:rPr>
          <w:sz w:val="22"/>
          <w:szCs w:val="22"/>
        </w:rPr>
        <w:t>53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Pr="005E7C5A">
        <w:rPr>
          <w:sz w:val="22"/>
          <w:szCs w:val="22"/>
        </w:rPr>
        <w:t xml:space="preserve">в электронной форме </w:t>
      </w:r>
      <w:r>
        <w:rPr>
          <w:sz w:val="22"/>
          <w:szCs w:val="22"/>
        </w:rPr>
        <w:t xml:space="preserve">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>
        <w:rPr>
          <w:sz w:val="22"/>
          <w:szCs w:val="22"/>
        </w:rPr>
        <w:t xml:space="preserve">1000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Pr="008E2BDF">
        <w:rPr>
          <w:sz w:val="22"/>
          <w:szCs w:val="22"/>
        </w:rPr>
        <w:t>Челябинская область, р-н С</w:t>
      </w:r>
      <w:r>
        <w:rPr>
          <w:sz w:val="22"/>
          <w:szCs w:val="22"/>
        </w:rPr>
        <w:t>основский</w:t>
      </w:r>
      <w:r w:rsidRPr="003A0C6B">
        <w:rPr>
          <w:sz w:val="22"/>
          <w:szCs w:val="22"/>
        </w:rPr>
        <w:t>,</w:t>
      </w:r>
      <w:r>
        <w:rPr>
          <w:sz w:val="22"/>
          <w:szCs w:val="22"/>
        </w:rPr>
        <w:t xml:space="preserve"> п. Западный,</w:t>
      </w:r>
      <w:r w:rsidRPr="003A0C6B">
        <w:rPr>
          <w:sz w:val="22"/>
          <w:szCs w:val="22"/>
        </w:rPr>
        <w:t xml:space="preserve"> </w:t>
      </w:r>
      <w:r>
        <w:rPr>
          <w:sz w:val="22"/>
          <w:szCs w:val="22"/>
        </w:rPr>
        <w:t>для 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1000 </w:t>
      </w:r>
      <w:r w:rsidRPr="003A0C6B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1206011:74</w:t>
      </w:r>
      <w:r w:rsidRPr="003A0C6B">
        <w:rPr>
          <w:sz w:val="22"/>
          <w:szCs w:val="22"/>
        </w:rPr>
        <w:t xml:space="preserve">, расположенный по адресу: </w:t>
      </w:r>
      <w:r w:rsidRPr="008E2BDF">
        <w:rPr>
          <w:sz w:val="22"/>
          <w:szCs w:val="22"/>
        </w:rPr>
        <w:t xml:space="preserve">Челябинская область, р-н Сосновский, </w:t>
      </w:r>
      <w:r>
        <w:rPr>
          <w:sz w:val="22"/>
          <w:szCs w:val="22"/>
        </w:rPr>
        <w:t xml:space="preserve">п. Западный </w:t>
      </w:r>
      <w:r w:rsidRPr="003A0C6B">
        <w:rPr>
          <w:sz w:val="22"/>
          <w:szCs w:val="22"/>
        </w:rPr>
        <w:t>(далее - земельный участок).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>
        <w:rPr>
          <w:sz w:val="22"/>
          <w:szCs w:val="22"/>
        </w:rPr>
        <w:t>Земли населённых пунктов</w:t>
      </w:r>
      <w:r w:rsidRPr="003A0C6B">
        <w:rPr>
          <w:sz w:val="22"/>
          <w:szCs w:val="22"/>
        </w:rPr>
        <w:t xml:space="preserve">». </w:t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97505B">
        <w:rPr>
          <w:sz w:val="22"/>
          <w:szCs w:val="22"/>
        </w:rPr>
        <w:t>для ведения личного подсобного хозяйства</w:t>
      </w:r>
      <w:r>
        <w:rPr>
          <w:sz w:val="22"/>
          <w:szCs w:val="22"/>
        </w:rPr>
        <w:t>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6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C96417" w:rsidRPr="003A0C6B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97505B">
        <w:rPr>
          <w:b/>
          <w:sz w:val="22"/>
          <w:szCs w:val="22"/>
        </w:rPr>
        <w:t>Граница второго пояса зоны санитарной охраны источника водоснабжения "Шершневское водохранилище"</w:t>
      </w:r>
      <w:r>
        <w:rPr>
          <w:b/>
          <w:sz w:val="22"/>
          <w:szCs w:val="22"/>
        </w:rPr>
        <w:t>.</w:t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97505B">
        <w:rPr>
          <w:sz w:val="22"/>
          <w:szCs w:val="22"/>
        </w:rPr>
        <w:t>Решение Челябинского областного совета депутатов трудящихся (Исполнительный комитет) от 12.10.1976 № 492. В границе второго пояса зоны санитарной охраны источника водоснабжения «Шершневское водохранилище» запрещается: без разрешения органов санитарного надзора, органов по использованию и охране водных ресурсов, управления водопровода и канализации Челябинского горисполкома и органов по использованию и охране недр: - всякое, даже временное строительство и в первую очередь животноводческих ферм, птицеферм и промпредприятий; - эксплуатацию водоносных горизонтов; - использование недр; - вырубку леса, за исключением санитарной; - применение ядохимикатов. Запретить содержание в зоне санитарной охране больного скота (туберкулезом, бруцеллезом и т.п.), а также быков здорового скота в полосе 100 м от линии уреза воды в водоемах. Запретить содержание и использование на Шершневском водохранилище моторных катеров, моторных лодок, принадлежащих организациям и частным лицам, промысловый лов рыбы. За пределами границ второго пояса зоны санитарной охраны запретить строительство промпредприятий, промстоки которых могут загрязнить воду р. Миасс.</w:t>
      </w:r>
    </w:p>
    <w:p w:rsidR="00C96417" w:rsidRPr="00F34005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F34005">
        <w:rPr>
          <w:b/>
          <w:sz w:val="22"/>
          <w:szCs w:val="22"/>
        </w:rPr>
        <w:t xml:space="preserve">Зона затопления территории, затапливаемая водами Шершневского водохранилища в </w:t>
      </w:r>
      <w:r w:rsidRPr="00F34005">
        <w:rPr>
          <w:b/>
          <w:sz w:val="22"/>
          <w:szCs w:val="22"/>
        </w:rPr>
        <w:lastRenderedPageBreak/>
        <w:t>Челябинской городском округе и Сосновском муниципальном районе, при уровнях воды, соответствующих форсированному подпорному уровню воды водохранилища.</w:t>
      </w:r>
    </w:p>
    <w:p w:rsidR="00C96417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</w:rPr>
      </w:pPr>
      <w:r w:rsidRPr="000268D4">
        <w:rPr>
          <w:b/>
          <w:sz w:val="22"/>
          <w:szCs w:val="22"/>
        </w:rPr>
        <w:t>Зона подтопления, прилегающая к зоне затопления территории, прилегающей к Шершневскому водохранилищу в Челябинском ГО и Сосновском муниципальном районе, затапливаемая при уровнях воды, соответствующих форсированному подпорному уровню воды водохранилища</w:t>
      </w:r>
      <w:r>
        <w:rPr>
          <w:b/>
          <w:sz w:val="22"/>
          <w:szCs w:val="22"/>
        </w:rPr>
        <w:t>.</w:t>
      </w:r>
    </w:p>
    <w:p w:rsidR="00C96417" w:rsidRPr="000268D4" w:rsidRDefault="00C96417" w:rsidP="00C96417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0268D4">
        <w:rPr>
          <w:sz w:val="22"/>
          <w:szCs w:val="22"/>
        </w:rPr>
        <w:t>ограничения устанавливаются в соответствии с пунктом 6 статьи 67.1 Водного кодекса Российской Федерации</w:t>
      </w:r>
    </w:p>
    <w:p w:rsidR="00C96417" w:rsidRPr="000268D4" w:rsidRDefault="00C96417" w:rsidP="00C96417">
      <w:pPr>
        <w:ind w:firstLine="708"/>
        <w:jc w:val="both"/>
        <w:rPr>
          <w:b/>
          <w:sz w:val="22"/>
          <w:szCs w:val="22"/>
        </w:rPr>
      </w:pPr>
      <w:r w:rsidRPr="000268D4">
        <w:rPr>
          <w:b/>
          <w:sz w:val="22"/>
          <w:szCs w:val="22"/>
        </w:rPr>
        <w:t>Границы водоохранной зоны Шершневского водохранилища на территории Центрального, Советского районов г. Челябинска и Сосновского муниципального района Челябинской области.</w:t>
      </w:r>
    </w:p>
    <w:p w:rsidR="00C96417" w:rsidRDefault="00C96417" w:rsidP="00C96417">
      <w:pPr>
        <w:jc w:val="both"/>
        <w:rPr>
          <w:sz w:val="22"/>
          <w:szCs w:val="22"/>
        </w:rPr>
      </w:pPr>
      <w:r w:rsidRPr="000268D4">
        <w:rPr>
          <w:sz w:val="22"/>
          <w:szCs w:val="22"/>
        </w:rPr>
        <w:t>В соответствии со ст. 65 Водного кодекса РФ в границах водоохранных зон запрещается: использование сточных вод в целях регулирования плодородия почв;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вредными организмами;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размещение автозаправочных станций, складов горюче-смазочных материалов, станций технического обслуживания, используемых для технического осмотра и ремонта транспортных средств, осуществление мойки транспортных средств; размещение специализированных хранилищ пестицидов и агрохимикатов, применение пестицидов и агрохимикатов; сброс сточных, в том числе дренажных, вод;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</w:t>
      </w:r>
    </w:p>
    <w:p w:rsidR="00C96417" w:rsidRPr="000268D4" w:rsidRDefault="00C96417" w:rsidP="00C96417">
      <w:pPr>
        <w:jc w:val="both"/>
        <w:rPr>
          <w:sz w:val="22"/>
          <w:szCs w:val="22"/>
        </w:rPr>
      </w:pPr>
    </w:p>
    <w:p w:rsidR="00C96417" w:rsidRPr="003309F1" w:rsidRDefault="00C96417" w:rsidP="00C96417">
      <w:pPr>
        <w:ind w:firstLine="709"/>
        <w:jc w:val="both"/>
        <w:rPr>
          <w:b/>
          <w:sz w:val="22"/>
          <w:szCs w:val="22"/>
        </w:rPr>
      </w:pPr>
      <w:r w:rsidRPr="003309F1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В1</w:t>
      </w:r>
      <w:r w:rsidRPr="003309F1">
        <w:rPr>
          <w:sz w:val="22"/>
          <w:szCs w:val="22"/>
        </w:rPr>
        <w:t xml:space="preserve"> – зона застройки индивидуальн</w:t>
      </w:r>
      <w:r>
        <w:rPr>
          <w:sz w:val="22"/>
          <w:szCs w:val="22"/>
        </w:rPr>
        <w:t>ыми жилыми домами</w:t>
      </w:r>
      <w:r w:rsidRPr="003309F1">
        <w:rPr>
          <w:sz w:val="22"/>
          <w:szCs w:val="22"/>
        </w:rPr>
        <w:t>. Установлен градостроительный регламент.</w:t>
      </w:r>
      <w:r>
        <w:rPr>
          <w:sz w:val="22"/>
          <w:szCs w:val="22"/>
        </w:rPr>
        <w:t xml:space="preserve"> </w:t>
      </w:r>
    </w:p>
    <w:p w:rsidR="00C96417" w:rsidRPr="00C96417" w:rsidRDefault="00C96417" w:rsidP="00C96417">
      <w:pPr>
        <w:widowControl/>
        <w:jc w:val="both"/>
        <w:rPr>
          <w:rFonts w:eastAsiaTheme="minorHAnsi"/>
          <w:b/>
          <w:sz w:val="22"/>
          <w:szCs w:val="24"/>
          <w:lang w:eastAsia="en-US"/>
        </w:rPr>
      </w:pPr>
      <w:r w:rsidRPr="00C96417">
        <w:rPr>
          <w:rFonts w:eastAsiaTheme="minorHAnsi"/>
          <w:b/>
          <w:sz w:val="22"/>
          <w:szCs w:val="24"/>
          <w:lang w:eastAsia="en-US"/>
        </w:rPr>
        <w:t>Основные виды разрешенного использования: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2.1 – для индивидуального жилищного строительства: размещение жилого дома (отдельно</w:t>
      </w:r>
    </w:p>
    <w:p w:rsidR="00C96417" w:rsidRPr="00C96417" w:rsidRDefault="00C96417" w:rsidP="00C96417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2.3 – блокированная жилая застройка: размещение жилого дома, имеющего одну или</w:t>
      </w:r>
    </w:p>
    <w:p w:rsidR="00C96417" w:rsidRPr="00C96417" w:rsidRDefault="00C96417" w:rsidP="00C96417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3.1.1 – предоставление коммунальных услуг: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 xml:space="preserve">- код 3.2 – социальное обслуживание: размещение зданий, предназначенных для оказания гражданам социальной помощи, содержание данного вида разрешенного использования включает в себя содержание видов разрешенного использования с кодами 3.2.1 - 3.2.4; 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3.5.1 – дошкольное, начальное и среднее общее образование: объектов капитального</w:t>
      </w:r>
    </w:p>
    <w:p w:rsidR="00C96417" w:rsidRPr="00C96417" w:rsidRDefault="00C96417" w:rsidP="00C96417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lastRenderedPageBreak/>
        <w:t>- код 3.6.1 – объекты культурно-досуговой деятельности: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 услуги;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5.1.3 – площадки для занятий спортом: размещение площадок для занятия спортом и</w:t>
      </w:r>
    </w:p>
    <w:p w:rsidR="00C96417" w:rsidRPr="00C96417" w:rsidRDefault="00C96417" w:rsidP="00C96417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физкультурой на открытом воздухе (физкультурные площадки, беговые дорожки, поля для</w:t>
      </w:r>
    </w:p>
    <w:p w:rsidR="00C96417" w:rsidRPr="00C96417" w:rsidRDefault="00C96417" w:rsidP="00C96417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спортивной игры);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8.3 –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12.0 – земельные участки (территории) общего пользования: земельные участки общего пользования, содержание данного вида разрешенного использования включает в себя содержание видов разрешенного использования с кодами 12.0.1 - 12.0.2.</w:t>
      </w:r>
    </w:p>
    <w:p w:rsidR="00C96417" w:rsidRPr="00C96417" w:rsidRDefault="00C96417" w:rsidP="00C96417">
      <w:pPr>
        <w:widowControl/>
        <w:jc w:val="both"/>
        <w:rPr>
          <w:rFonts w:eastAsiaTheme="minorHAnsi"/>
          <w:b/>
          <w:sz w:val="22"/>
          <w:szCs w:val="24"/>
          <w:lang w:eastAsia="en-US"/>
        </w:rPr>
      </w:pPr>
      <w:r w:rsidRPr="00C96417">
        <w:rPr>
          <w:rFonts w:eastAsiaTheme="minorHAnsi"/>
          <w:b/>
          <w:sz w:val="22"/>
          <w:szCs w:val="24"/>
          <w:lang w:eastAsia="en-US"/>
        </w:rPr>
        <w:t>Условно разрешенные виды использования: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помощи, содержание данного вида разрешенного использования включает в себя содержание видов разрешенного использования с кодами 3.4.1 - 3.4.2;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4.6 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бары).</w:t>
      </w:r>
    </w:p>
    <w:p w:rsidR="00C96417" w:rsidRPr="00C96417" w:rsidRDefault="00C96417" w:rsidP="00C96417">
      <w:pPr>
        <w:widowControl/>
        <w:jc w:val="both"/>
        <w:rPr>
          <w:rFonts w:eastAsiaTheme="minorHAnsi"/>
          <w:b/>
          <w:sz w:val="22"/>
          <w:szCs w:val="24"/>
          <w:lang w:eastAsia="en-US"/>
        </w:rPr>
      </w:pPr>
      <w:r w:rsidRPr="00C96417">
        <w:rPr>
          <w:rFonts w:eastAsiaTheme="minorHAnsi"/>
          <w:b/>
          <w:sz w:val="22"/>
          <w:szCs w:val="24"/>
          <w:lang w:eastAsia="en-US"/>
        </w:rPr>
        <w:t>Вспомогательные виды разрешенного использования:</w:t>
      </w:r>
    </w:p>
    <w:p w:rsidR="00C96417" w:rsidRPr="00C96417" w:rsidRDefault="00C96417" w:rsidP="00C96417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</w:t>
      </w:r>
    </w:p>
    <w:p w:rsidR="00C96417" w:rsidRPr="00C96417" w:rsidRDefault="00C96417" w:rsidP="00C96417">
      <w:pPr>
        <w:widowControl/>
        <w:ind w:firstLine="708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- код 2.7.1– 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</w:t>
      </w:r>
    </w:p>
    <w:p w:rsidR="00C96417" w:rsidRPr="00C96417" w:rsidRDefault="00C96417" w:rsidP="00C96417">
      <w:pPr>
        <w:widowControl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с разделением на машино-места, за исключением гаражей, размещение которых предусмотрено</w:t>
      </w:r>
    </w:p>
    <w:p w:rsidR="00C96417" w:rsidRPr="00C96417" w:rsidRDefault="00C96417" w:rsidP="00C96417">
      <w:pPr>
        <w:ind w:firstLine="709"/>
        <w:jc w:val="both"/>
        <w:rPr>
          <w:rFonts w:eastAsiaTheme="minorHAnsi"/>
          <w:sz w:val="22"/>
          <w:szCs w:val="24"/>
          <w:lang w:eastAsia="en-US"/>
        </w:rPr>
      </w:pPr>
      <w:r w:rsidRPr="00C96417">
        <w:rPr>
          <w:rFonts w:eastAsiaTheme="minorHAnsi"/>
          <w:sz w:val="22"/>
          <w:szCs w:val="24"/>
          <w:lang w:eastAsia="en-US"/>
        </w:rPr>
        <w:t>содержанием вида разрешенного использования с кодом 4.9.</w:t>
      </w:r>
    </w:p>
    <w:p w:rsidR="00C96417" w:rsidRPr="00C96417" w:rsidRDefault="00C96417" w:rsidP="00C96417">
      <w:pPr>
        <w:ind w:firstLine="709"/>
        <w:jc w:val="both"/>
        <w:rPr>
          <w:bCs/>
          <w:sz w:val="22"/>
          <w:szCs w:val="24"/>
        </w:rPr>
      </w:pPr>
    </w:p>
    <w:p w:rsidR="00C96417" w:rsidRPr="000A7A4C" w:rsidRDefault="00C96417" w:rsidP="00C96417">
      <w:pPr>
        <w:ind w:firstLine="709"/>
        <w:jc w:val="both"/>
        <w:rPr>
          <w:b/>
          <w:sz w:val="22"/>
          <w:szCs w:val="22"/>
        </w:rPr>
      </w:pPr>
      <w:hyperlink r:id="rId17" w:anchor="dst100606" w:history="1">
        <w:r w:rsidRPr="002D6D8C">
          <w:rPr>
            <w:b/>
            <w:sz w:val="24"/>
            <w:szCs w:val="24"/>
          </w:rPr>
          <w:t>Предельные</w:t>
        </w:r>
      </w:hyperlink>
      <w:r w:rsidRPr="002D6D8C">
        <w:rPr>
          <w:b/>
          <w:sz w:val="24"/>
          <w:szCs w:val="24"/>
        </w:rPr>
        <w:t xml:space="preserve"> размеры земельных участков и предельные параметры разрешенно</w:t>
      </w:r>
      <w:r w:rsidRPr="000A7A4C">
        <w:rPr>
          <w:b/>
          <w:sz w:val="22"/>
          <w:szCs w:val="22"/>
        </w:rPr>
        <w:t>го строительства, реконструкции объектов капитального строительства:</w:t>
      </w:r>
    </w:p>
    <w:p w:rsidR="00C96417" w:rsidRDefault="00C96417" w:rsidP="00C96417">
      <w:pPr>
        <w:ind w:firstLine="709"/>
        <w:jc w:val="both"/>
        <w:rPr>
          <w:b/>
          <w:sz w:val="22"/>
          <w:szCs w:val="22"/>
        </w:rPr>
      </w:pPr>
    </w:p>
    <w:p w:rsidR="00C96417" w:rsidRPr="000A7A4C" w:rsidRDefault="00C96417" w:rsidP="00C96417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0,10</w:t>
            </w:r>
          </w:p>
        </w:tc>
      </w:tr>
      <w:tr w:rsidR="00C96417" w:rsidRPr="000A7A4C" w:rsidTr="00921036">
        <w:trPr>
          <w:trHeight w:val="519"/>
        </w:trPr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 от красной линии -5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45</w:t>
            </w:r>
          </w:p>
        </w:tc>
      </w:tr>
      <w:tr w:rsidR="00C96417" w:rsidRPr="000A7A4C" w:rsidTr="00921036">
        <w:tc>
          <w:tcPr>
            <w:tcW w:w="9180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C96417" w:rsidRPr="000A7A4C" w:rsidRDefault="00C96417" w:rsidP="00C96417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C96417" w:rsidRPr="000A7A4C" w:rsidTr="00921036">
        <w:tc>
          <w:tcPr>
            <w:tcW w:w="534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C96417" w:rsidRPr="000A7A4C" w:rsidRDefault="00C96417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C96417" w:rsidRPr="000A7A4C" w:rsidRDefault="00C96417" w:rsidP="00C96417">
      <w:pPr>
        <w:ind w:firstLine="709"/>
        <w:jc w:val="both"/>
        <w:rPr>
          <w:sz w:val="22"/>
          <w:szCs w:val="22"/>
        </w:rPr>
      </w:pPr>
    </w:p>
    <w:p w:rsidR="00C96417" w:rsidRPr="00921036" w:rsidRDefault="00C96417" w:rsidP="00C96417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 xml:space="preserve">-4-22-2-07-2023-635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1000 </w:t>
      </w:r>
      <w:r w:rsidRPr="000A7A4C">
        <w:rPr>
          <w:sz w:val="22"/>
          <w:szCs w:val="22"/>
        </w:rPr>
        <w:t>кв.м., с кадастровым номером 74:19:</w:t>
      </w:r>
      <w:r>
        <w:rPr>
          <w:sz w:val="22"/>
          <w:szCs w:val="22"/>
        </w:rPr>
        <w:t>1206011:74.</w:t>
      </w:r>
    </w:p>
    <w:p w:rsidR="00C96417" w:rsidRPr="000A7A4C" w:rsidRDefault="00C96417" w:rsidP="00C96417">
      <w:pPr>
        <w:ind w:firstLine="709"/>
        <w:jc w:val="both"/>
        <w:rPr>
          <w:sz w:val="22"/>
          <w:szCs w:val="22"/>
        </w:rPr>
      </w:pPr>
    </w:p>
    <w:p w:rsidR="00C96417" w:rsidRPr="000A7A4C" w:rsidRDefault="00C96417" w:rsidP="00C96417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C96417" w:rsidRPr="000A7A4C" w:rsidRDefault="00C96417" w:rsidP="00C96417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lastRenderedPageBreak/>
              <w:t>Водоснабжение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Водоотведение  Общество с ограниченной ответственностью ООО «ЮжУралВодоканал»№ 1587 от 19.06.2023г.</w:t>
            </w:r>
          </w:p>
        </w:tc>
        <w:tc>
          <w:tcPr>
            <w:tcW w:w="8502" w:type="dxa"/>
            <w:gridSpan w:val="5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имеются.</w:t>
            </w:r>
          </w:p>
        </w:tc>
      </w:tr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13.06.2023 №1572</w:t>
            </w:r>
          </w:p>
        </w:tc>
        <w:tc>
          <w:tcPr>
            <w:tcW w:w="8502" w:type="dxa"/>
            <w:gridSpan w:val="5"/>
          </w:tcPr>
          <w:p w:rsidR="00C96417" w:rsidRPr="004F606B" w:rsidRDefault="00C96417" w:rsidP="0092103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C96417" w:rsidRPr="000A7A4C" w:rsidTr="00921036">
        <w:tc>
          <w:tcPr>
            <w:tcW w:w="1951" w:type="dxa"/>
          </w:tcPr>
          <w:p w:rsidR="00C96417" w:rsidRPr="000A7A4C" w:rsidRDefault="00C96417" w:rsidP="0092103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C96417" w:rsidRPr="000A7A4C" w:rsidRDefault="00C96417" w:rsidP="0092103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23.06.2023</w:t>
            </w:r>
          </w:p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</w:t>
            </w:r>
          </w:p>
        </w:tc>
        <w:tc>
          <w:tcPr>
            <w:tcW w:w="8502" w:type="dxa"/>
            <w:gridSpan w:val="5"/>
          </w:tcPr>
          <w:p w:rsidR="00C96417" w:rsidRPr="000A7A4C" w:rsidRDefault="00C96417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C96417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96417" w:rsidRPr="00C96417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6417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C96417">
        <w:rPr>
          <w:rFonts w:ascii="Times New Roman" w:hAnsi="Times New Roman" w:cs="Times New Roman"/>
          <w:sz w:val="22"/>
          <w:szCs w:val="22"/>
        </w:rPr>
        <w:t>1 107 030 (один миллион сто семь тысяч тридцать) рублей, что составляет 100% от кадастровой стоимости земельного участка;</w:t>
      </w:r>
    </w:p>
    <w:p w:rsidR="00C96417" w:rsidRPr="00C96417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6417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C96417">
        <w:rPr>
          <w:rFonts w:ascii="Times New Roman" w:hAnsi="Times New Roman" w:cs="Times New Roman"/>
          <w:sz w:val="22"/>
          <w:szCs w:val="22"/>
        </w:rPr>
        <w:t>33 211 (тридцать три тысячи двести одиннадцать) рублей, установлен в пределах 3% начальной цены лота;</w:t>
      </w:r>
    </w:p>
    <w:p w:rsidR="00C96417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6417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C96417">
        <w:rPr>
          <w:rFonts w:ascii="Times New Roman" w:hAnsi="Times New Roman" w:cs="Times New Roman"/>
          <w:sz w:val="22"/>
          <w:szCs w:val="22"/>
        </w:rPr>
        <w:t>1 107 030 (один миллион сто семь тысяч тридцать) рублей, что составляет 100% от начальной цены лота.</w:t>
      </w:r>
    </w:p>
    <w:p w:rsidR="00C96417" w:rsidRPr="00C52E90" w:rsidRDefault="00C96417" w:rsidP="00C96417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</w:t>
      </w:r>
      <w:r w:rsidRPr="00C52E90">
        <w:rPr>
          <w:rFonts w:ascii="Times New Roman" w:hAnsi="Times New Roman" w:cs="Times New Roman"/>
          <w:sz w:val="22"/>
          <w:szCs w:val="22"/>
        </w:rPr>
        <w:t>на счет Оператора торговой площадки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96417" w:rsidRPr="00C1044C" w:rsidRDefault="00C96417" w:rsidP="00C96417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C96417" w:rsidRPr="00C1044C" w:rsidRDefault="00C96417" w:rsidP="00C96417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ведения личного подсобного хозяйства.</w:t>
      </w:r>
    </w:p>
    <w:p w:rsidR="00C96417" w:rsidRPr="00C1044C" w:rsidRDefault="00C96417" w:rsidP="00C96417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</w:t>
      </w:r>
      <w:r>
        <w:rPr>
          <w:rFonts w:eastAsiaTheme="minorHAnsi"/>
          <w:sz w:val="22"/>
          <w:szCs w:val="22"/>
          <w:lang w:eastAsia="en-US"/>
        </w:rPr>
        <w:t>два</w:t>
      </w:r>
      <w:r w:rsidRPr="00C1044C">
        <w:rPr>
          <w:rFonts w:eastAsiaTheme="minorHAnsi"/>
          <w:sz w:val="22"/>
          <w:szCs w:val="22"/>
          <w:lang w:eastAsia="en-US"/>
        </w:rPr>
        <w:t xml:space="preserve">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C96417" w:rsidRDefault="00C96417" w:rsidP="00C9641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60683E" w:rsidRDefault="0060683E" w:rsidP="00C52E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0683E" w:rsidRDefault="0060683E" w:rsidP="00C52E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0683E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4</w:t>
      </w:r>
      <w:r w:rsidRPr="00C57A9C">
        <w:rPr>
          <w:u w:val="single"/>
        </w:rPr>
        <w:t>:</w:t>
      </w:r>
    </w:p>
    <w:p w:rsidR="0060683E" w:rsidRPr="00C57A9C" w:rsidRDefault="0060683E" w:rsidP="0060683E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921036" w:rsidRPr="003A0C6B" w:rsidRDefault="00921036" w:rsidP="00921036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27.06.2023 </w:t>
      </w:r>
      <w:r w:rsidRPr="003A0C6B">
        <w:rPr>
          <w:sz w:val="22"/>
          <w:szCs w:val="22"/>
        </w:rPr>
        <w:t xml:space="preserve">№ </w:t>
      </w:r>
      <w:r>
        <w:rPr>
          <w:sz w:val="22"/>
          <w:szCs w:val="22"/>
        </w:rPr>
        <w:t>54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в электронной форме 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>
        <w:rPr>
          <w:sz w:val="22"/>
          <w:szCs w:val="22"/>
        </w:rPr>
        <w:t>1500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Pr="00FB2D38">
        <w:rPr>
          <w:sz w:val="22"/>
          <w:szCs w:val="22"/>
        </w:rPr>
        <w:t xml:space="preserve">Челябинская область, р-н Сосновский, </w:t>
      </w:r>
      <w:r>
        <w:rPr>
          <w:sz w:val="22"/>
          <w:szCs w:val="22"/>
        </w:rPr>
        <w:t xml:space="preserve">с. Долгодеревенское, </w:t>
      </w:r>
      <w:r w:rsidRPr="00FB2D38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1500 </w:t>
      </w:r>
      <w:r w:rsidRPr="003A0C6B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0000000:2737</w:t>
      </w:r>
      <w:r w:rsidRPr="003A0C6B">
        <w:rPr>
          <w:sz w:val="22"/>
          <w:szCs w:val="22"/>
        </w:rPr>
        <w:t xml:space="preserve">, расположенный по адресу: </w:t>
      </w:r>
      <w:r w:rsidRPr="00FB2D38">
        <w:rPr>
          <w:sz w:val="22"/>
          <w:szCs w:val="22"/>
        </w:rPr>
        <w:t xml:space="preserve">Челябинская область, р-н Сосновский, </w:t>
      </w:r>
      <w:r w:rsidRPr="00D54457">
        <w:rPr>
          <w:sz w:val="22"/>
          <w:szCs w:val="22"/>
        </w:rPr>
        <w:t xml:space="preserve">с. Долгодеревенское, северный микрорайон </w:t>
      </w:r>
      <w:r w:rsidRPr="003A0C6B">
        <w:rPr>
          <w:sz w:val="22"/>
          <w:szCs w:val="22"/>
        </w:rPr>
        <w:t>(далее - земельный участок).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Pr="003A0C6B">
        <w:rPr>
          <w:sz w:val="22"/>
          <w:szCs w:val="22"/>
        </w:rPr>
        <w:t xml:space="preserve"> </w:t>
      </w:r>
      <w:r w:rsidRPr="00FB2D38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</w:t>
      </w:r>
      <w:r w:rsidRPr="003A0C6B">
        <w:rPr>
          <w:sz w:val="22"/>
          <w:szCs w:val="22"/>
        </w:rPr>
        <w:t>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8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Pr="00E66355">
        <w:rPr>
          <w:sz w:val="22"/>
          <w:szCs w:val="22"/>
        </w:rPr>
        <w:t xml:space="preserve">Третья подзона приаэродромной территории аэродрома Челябинск (Баландино). 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</w:t>
      </w:r>
      <w:r w:rsidRPr="00E66355">
        <w:rPr>
          <w:sz w:val="22"/>
          <w:szCs w:val="22"/>
        </w:rPr>
        <w:lastRenderedPageBreak/>
        <w:t>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Четвертая подзона приаэродромной территории аэродрома Челябинск (Баландино).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Пятая подзона приаэродромной территории аэродрома Челябинск (Баландино).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921036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 xml:space="preserve"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</w:t>
      </w:r>
      <w:r w:rsidRPr="00E66355">
        <w:rPr>
          <w:sz w:val="22"/>
          <w:szCs w:val="22"/>
        </w:rPr>
        <w:lastRenderedPageBreak/>
        <w:t>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921036" w:rsidRPr="00402724" w:rsidRDefault="00921036" w:rsidP="00921036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</w:p>
    <w:p w:rsidR="00921036" w:rsidRPr="000A7A4C" w:rsidRDefault="00921036" w:rsidP="00921036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В1</w:t>
      </w:r>
      <w:r w:rsidRPr="000A7A4C">
        <w:rPr>
          <w:sz w:val="22"/>
          <w:szCs w:val="22"/>
        </w:rPr>
        <w:t xml:space="preserve"> – зона застройки индивидуальными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жилыми домами. Установлен градостроительный регламент.</w:t>
      </w:r>
    </w:p>
    <w:p w:rsidR="00921036" w:rsidRPr="00E60A0F" w:rsidRDefault="00921036" w:rsidP="00921036">
      <w:pPr>
        <w:widowControl/>
        <w:jc w:val="both"/>
        <w:rPr>
          <w:b/>
          <w:sz w:val="22"/>
          <w:szCs w:val="22"/>
        </w:rPr>
      </w:pPr>
      <w:r w:rsidRPr="00E60A0F">
        <w:rPr>
          <w:b/>
          <w:sz w:val="22"/>
          <w:szCs w:val="22"/>
        </w:rPr>
        <w:t>Основные виды разрешенного использования: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 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 - код 12.0 – земельные участки (территории) общего пользования: размещение объектов улично</w:t>
      </w:r>
      <w:r>
        <w:rPr>
          <w:sz w:val="22"/>
          <w:szCs w:val="22"/>
        </w:rPr>
        <w:t xml:space="preserve"> </w:t>
      </w:r>
      <w:r w:rsidRPr="00E60A0F">
        <w:rPr>
          <w:sz w:val="22"/>
          <w:szCs w:val="22"/>
        </w:rPr>
        <w:t xml:space="preserve">дорожной </w:t>
      </w:r>
      <w:r w:rsidRPr="00E60A0F">
        <w:rPr>
          <w:sz w:val="22"/>
          <w:szCs w:val="22"/>
        </w:rPr>
        <w:lastRenderedPageBreak/>
        <w:t xml:space="preserve">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b/>
          <w:sz w:val="22"/>
          <w:szCs w:val="22"/>
        </w:rPr>
        <w:t>Условно разрешенные виды использования</w:t>
      </w:r>
      <w:r w:rsidRPr="00E60A0F">
        <w:rPr>
          <w:sz w:val="22"/>
          <w:szCs w:val="22"/>
        </w:rPr>
        <w:t>: 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 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4.7 – гостиничное обслуживание: гостиничное обслуживание.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b/>
          <w:sz w:val="22"/>
          <w:szCs w:val="22"/>
        </w:rPr>
        <w:t xml:space="preserve"> Вспомогательные виды разрешенного использования</w:t>
      </w:r>
      <w:r w:rsidRPr="00E60A0F">
        <w:rPr>
          <w:sz w:val="22"/>
          <w:szCs w:val="22"/>
        </w:rPr>
        <w:t xml:space="preserve">: 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 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 </w:t>
      </w:r>
    </w:p>
    <w:p w:rsidR="00921036" w:rsidRPr="00E60A0F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 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921036" w:rsidRPr="00BF5D2E" w:rsidRDefault="00921036" w:rsidP="00921036">
      <w:pPr>
        <w:widowControl/>
        <w:jc w:val="both"/>
        <w:rPr>
          <w:rFonts w:eastAsiaTheme="minorHAnsi"/>
          <w:sz w:val="22"/>
          <w:szCs w:val="22"/>
          <w:lang w:eastAsia="en-US"/>
        </w:rPr>
      </w:pPr>
    </w:p>
    <w:p w:rsidR="00921036" w:rsidRPr="000A7A4C" w:rsidRDefault="00921036" w:rsidP="00921036">
      <w:pPr>
        <w:ind w:firstLine="709"/>
        <w:jc w:val="both"/>
        <w:rPr>
          <w:b/>
          <w:sz w:val="22"/>
          <w:szCs w:val="22"/>
        </w:rPr>
      </w:pPr>
      <w:hyperlink r:id="rId19" w:anchor="dst100606" w:history="1">
        <w:r w:rsidRPr="000A7A4C">
          <w:rPr>
            <w:b/>
            <w:sz w:val="22"/>
            <w:szCs w:val="22"/>
          </w:rPr>
          <w:t>Предельные</w:t>
        </w:r>
      </w:hyperlink>
      <w:r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21036" w:rsidRPr="000A7A4C" w:rsidRDefault="00921036" w:rsidP="00921036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0.20</w:t>
            </w:r>
          </w:p>
        </w:tc>
      </w:tr>
      <w:tr w:rsidR="00921036" w:rsidRPr="000A7A4C" w:rsidTr="00921036">
        <w:trPr>
          <w:trHeight w:val="519"/>
        </w:trPr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921036" w:rsidRPr="000A7A4C" w:rsidRDefault="00921036" w:rsidP="00921036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921036" w:rsidRPr="000A7A4C" w:rsidTr="00921036">
        <w:tc>
          <w:tcPr>
            <w:tcW w:w="534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921036" w:rsidRPr="000A7A4C" w:rsidRDefault="00921036" w:rsidP="00921036">
      <w:pPr>
        <w:ind w:firstLine="709"/>
        <w:jc w:val="both"/>
        <w:rPr>
          <w:sz w:val="22"/>
          <w:szCs w:val="22"/>
        </w:rPr>
      </w:pPr>
    </w:p>
    <w:p w:rsidR="00921036" w:rsidRPr="000A7A4C" w:rsidRDefault="00921036" w:rsidP="00921036">
      <w:pPr>
        <w:ind w:firstLine="709"/>
        <w:jc w:val="both"/>
        <w:rPr>
          <w:sz w:val="22"/>
          <w:szCs w:val="22"/>
        </w:rPr>
      </w:pPr>
    </w:p>
    <w:p w:rsidR="00921036" w:rsidRPr="000A7A4C" w:rsidRDefault="00921036" w:rsidP="00921036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 xml:space="preserve">Информация о технических условиях подключения (технологического присоединения) </w:t>
      </w:r>
      <w:r w:rsidRPr="000A7A4C">
        <w:rPr>
          <w:b/>
          <w:bCs/>
          <w:color w:val="333333"/>
          <w:sz w:val="22"/>
          <w:szCs w:val="22"/>
        </w:rPr>
        <w:lastRenderedPageBreak/>
        <w:t>объекта капитального строительства к сетям инженерно-технического обеспечения.</w:t>
      </w:r>
    </w:p>
    <w:p w:rsidR="00921036" w:rsidRPr="000A7A4C" w:rsidRDefault="00921036" w:rsidP="00921036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921036" w:rsidRPr="000A7A4C" w:rsidTr="00921036">
        <w:tc>
          <w:tcPr>
            <w:tcW w:w="1951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921036" w:rsidRPr="000A7A4C" w:rsidTr="00921036">
        <w:tc>
          <w:tcPr>
            <w:tcW w:w="1951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Водоотведение - 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МУП «ДВИВ» от 22.04.2023г.  ООО «Комфорт» от 24.01.2023</w:t>
            </w:r>
          </w:p>
        </w:tc>
        <w:tc>
          <w:tcPr>
            <w:tcW w:w="8502" w:type="dxa"/>
            <w:gridSpan w:val="5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921036" w:rsidRPr="000A7A4C" w:rsidTr="00921036">
        <w:tc>
          <w:tcPr>
            <w:tcW w:w="1951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04.02.2023 №230</w:t>
            </w:r>
          </w:p>
        </w:tc>
        <w:tc>
          <w:tcPr>
            <w:tcW w:w="8502" w:type="dxa"/>
            <w:gridSpan w:val="5"/>
          </w:tcPr>
          <w:p w:rsidR="00921036" w:rsidRPr="004F606B" w:rsidRDefault="00921036" w:rsidP="0092103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921036" w:rsidRPr="000A7A4C" w:rsidTr="00921036">
        <w:tc>
          <w:tcPr>
            <w:tcW w:w="1951" w:type="dxa"/>
          </w:tcPr>
          <w:p w:rsidR="00921036" w:rsidRPr="000A7A4C" w:rsidRDefault="00921036" w:rsidP="0092103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921036" w:rsidRPr="000A7A4C" w:rsidRDefault="00921036" w:rsidP="0092103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10.01.2023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ЧЭ/ЦЭС/01-21/1</w:t>
            </w:r>
          </w:p>
        </w:tc>
        <w:tc>
          <w:tcPr>
            <w:tcW w:w="8502" w:type="dxa"/>
            <w:gridSpan w:val="5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921036" w:rsidRDefault="00921036" w:rsidP="0092103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21036" w:rsidRPr="00921036" w:rsidRDefault="00921036" w:rsidP="0092103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21036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921036">
        <w:rPr>
          <w:rFonts w:ascii="Times New Roman" w:hAnsi="Times New Roman" w:cs="Times New Roman"/>
          <w:sz w:val="22"/>
          <w:szCs w:val="22"/>
        </w:rPr>
        <w:t>915 765 (девятьсот пятнадцать тысяч семьсот шестьдесят пять) рублей, что составляет 100% от кадастровой стоимости земельного участка;</w:t>
      </w:r>
    </w:p>
    <w:p w:rsidR="00921036" w:rsidRPr="00921036" w:rsidRDefault="00921036" w:rsidP="0092103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21036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921036">
        <w:rPr>
          <w:rFonts w:ascii="Times New Roman" w:hAnsi="Times New Roman" w:cs="Times New Roman"/>
          <w:sz w:val="22"/>
          <w:szCs w:val="22"/>
        </w:rPr>
        <w:t>27 473 (двадцать семь тысяч четыреста семьдесят три) рубля, установлен в пределах 3% начальной цены лота;</w:t>
      </w:r>
    </w:p>
    <w:p w:rsidR="00921036" w:rsidRDefault="00921036" w:rsidP="0092103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21036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921036">
        <w:rPr>
          <w:rFonts w:ascii="Times New Roman" w:hAnsi="Times New Roman" w:cs="Times New Roman"/>
          <w:sz w:val="22"/>
          <w:szCs w:val="22"/>
        </w:rPr>
        <w:t>915 765 (девятьсот пятнадцать тысяч семьсот шестьдесят пять) рублей, что составляет 100% от начальной цены лота.</w:t>
      </w:r>
    </w:p>
    <w:p w:rsidR="00921036" w:rsidRPr="003A0C6B" w:rsidRDefault="00921036" w:rsidP="0092103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921036" w:rsidRPr="00C1044C" w:rsidRDefault="00921036" w:rsidP="00921036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921036" w:rsidRPr="00C1044C" w:rsidRDefault="00921036" w:rsidP="00921036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хозяйства.</w:t>
      </w:r>
    </w:p>
    <w:p w:rsidR="00921036" w:rsidRPr="00C1044C" w:rsidRDefault="00921036" w:rsidP="00921036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921036" w:rsidRDefault="00921036" w:rsidP="00921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7D4422" w:rsidRDefault="007D4422" w:rsidP="0060683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3221A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>
        <w:rPr>
          <w:u w:val="single"/>
        </w:rPr>
        <w:t>5</w:t>
      </w:r>
      <w:r w:rsidRPr="00C57A9C">
        <w:rPr>
          <w:u w:val="single"/>
        </w:rPr>
        <w:t>:</w:t>
      </w:r>
    </w:p>
    <w:p w:rsidR="00B3221A" w:rsidRPr="00C57A9C" w:rsidRDefault="00B3221A" w:rsidP="00B3221A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921036" w:rsidRPr="003A0C6B" w:rsidRDefault="00921036" w:rsidP="00921036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27.06.2023 </w:t>
      </w:r>
      <w:r w:rsidRPr="003A0C6B">
        <w:rPr>
          <w:sz w:val="22"/>
          <w:szCs w:val="22"/>
        </w:rPr>
        <w:t xml:space="preserve">№ </w:t>
      </w:r>
      <w:r>
        <w:rPr>
          <w:sz w:val="22"/>
          <w:szCs w:val="22"/>
        </w:rPr>
        <w:t>55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в электронной форме 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>
        <w:rPr>
          <w:sz w:val="22"/>
          <w:szCs w:val="22"/>
        </w:rPr>
        <w:t>1500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Pr="00FB2D38">
        <w:rPr>
          <w:sz w:val="22"/>
          <w:szCs w:val="22"/>
        </w:rPr>
        <w:t xml:space="preserve">Челябинская область, р-н Сосновский, </w:t>
      </w:r>
      <w:r>
        <w:rPr>
          <w:sz w:val="22"/>
          <w:szCs w:val="22"/>
        </w:rPr>
        <w:t xml:space="preserve">с. Долгодеревенское, </w:t>
      </w:r>
      <w:r w:rsidRPr="00FB2D38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1500 </w:t>
      </w:r>
      <w:r w:rsidRPr="003A0C6B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0302001:331</w:t>
      </w:r>
      <w:r w:rsidRPr="003A0C6B">
        <w:rPr>
          <w:sz w:val="22"/>
          <w:szCs w:val="22"/>
        </w:rPr>
        <w:t xml:space="preserve">, расположенный по адресу: </w:t>
      </w:r>
      <w:r w:rsidRPr="00FB2D38">
        <w:rPr>
          <w:sz w:val="22"/>
          <w:szCs w:val="22"/>
        </w:rPr>
        <w:t xml:space="preserve">Челябинская область, р-н Сосновский, </w:t>
      </w:r>
      <w:r w:rsidRPr="00D54457">
        <w:rPr>
          <w:sz w:val="22"/>
          <w:szCs w:val="22"/>
        </w:rPr>
        <w:t xml:space="preserve">с. Долгодеревенское, северный микрорайон </w:t>
      </w:r>
      <w:r w:rsidRPr="003A0C6B">
        <w:rPr>
          <w:sz w:val="22"/>
          <w:szCs w:val="22"/>
        </w:rPr>
        <w:t>(далее - земельный участок).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Pr="003A0C6B">
        <w:rPr>
          <w:sz w:val="22"/>
          <w:szCs w:val="22"/>
        </w:rPr>
        <w:t xml:space="preserve"> </w:t>
      </w:r>
      <w:r w:rsidRPr="00FB2D38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</w:t>
      </w:r>
      <w:r w:rsidRPr="003A0C6B">
        <w:rPr>
          <w:sz w:val="22"/>
          <w:szCs w:val="22"/>
        </w:rPr>
        <w:t>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0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Pr="00E66355">
        <w:rPr>
          <w:sz w:val="22"/>
          <w:szCs w:val="22"/>
        </w:rPr>
        <w:t xml:space="preserve">Третья подзона приаэродромной территории аэродрома Челябинск (Баландино). В третьей подзоне приаэродромной территории аэродрома Челябинск (Баландино) запрещается размещать объекты, высота </w:t>
      </w:r>
      <w:r w:rsidRPr="00E66355">
        <w:rPr>
          <w:sz w:val="22"/>
          <w:szCs w:val="22"/>
        </w:rPr>
        <w:lastRenderedPageBreak/>
        <w:t>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Четвертая подзона приаэродромной территории аэродрома Челябинск (Баландино).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Пятая подзона приаэродромной территории аэродрома Челябинск (Баландино).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921036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lastRenderedPageBreak/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921036" w:rsidRPr="00402724" w:rsidRDefault="00921036" w:rsidP="00921036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</w:p>
    <w:p w:rsidR="00921036" w:rsidRPr="000A7A4C" w:rsidRDefault="00921036" w:rsidP="00921036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В1</w:t>
      </w:r>
      <w:r w:rsidRPr="000A7A4C">
        <w:rPr>
          <w:sz w:val="22"/>
          <w:szCs w:val="22"/>
        </w:rPr>
        <w:t xml:space="preserve"> – зона застройки индивидуальными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жилыми домами. Установлен градостроительный регламент.</w:t>
      </w:r>
    </w:p>
    <w:p w:rsidR="00921036" w:rsidRPr="00E60A0F" w:rsidRDefault="00921036" w:rsidP="00921036">
      <w:pPr>
        <w:widowControl/>
        <w:jc w:val="both"/>
        <w:rPr>
          <w:b/>
          <w:sz w:val="22"/>
          <w:szCs w:val="22"/>
        </w:rPr>
      </w:pPr>
      <w:r w:rsidRPr="00E60A0F">
        <w:rPr>
          <w:b/>
          <w:sz w:val="22"/>
          <w:szCs w:val="22"/>
        </w:rPr>
        <w:t>Основные виды разрешенного использования: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 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lastRenderedPageBreak/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 - код 12.0 – земельные участки (территории) общего пользования: размещение объектов улично</w:t>
      </w:r>
      <w:r>
        <w:rPr>
          <w:sz w:val="22"/>
          <w:szCs w:val="22"/>
        </w:rPr>
        <w:t xml:space="preserve"> </w:t>
      </w:r>
      <w:r w:rsidRPr="00E60A0F">
        <w:rPr>
          <w:sz w:val="22"/>
          <w:szCs w:val="22"/>
        </w:rPr>
        <w:t xml:space="preserve">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b/>
          <w:sz w:val="22"/>
          <w:szCs w:val="22"/>
        </w:rPr>
        <w:t>Условно разрешенные виды использования</w:t>
      </w:r>
      <w:r w:rsidRPr="00E60A0F">
        <w:rPr>
          <w:sz w:val="22"/>
          <w:szCs w:val="22"/>
        </w:rPr>
        <w:t>: 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 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4.7 – гостиничное обслуживание: гостиничное обслуживание.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b/>
          <w:sz w:val="22"/>
          <w:szCs w:val="22"/>
        </w:rPr>
        <w:t xml:space="preserve"> Вспомогательные виды разрешенного использования</w:t>
      </w:r>
      <w:r w:rsidRPr="00E60A0F">
        <w:rPr>
          <w:sz w:val="22"/>
          <w:szCs w:val="22"/>
        </w:rPr>
        <w:t xml:space="preserve">: 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 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 </w:t>
      </w:r>
    </w:p>
    <w:p w:rsidR="00921036" w:rsidRPr="00E60A0F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 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921036" w:rsidRPr="00BF5D2E" w:rsidRDefault="00921036" w:rsidP="00921036">
      <w:pPr>
        <w:widowControl/>
        <w:jc w:val="both"/>
        <w:rPr>
          <w:rFonts w:eastAsiaTheme="minorHAnsi"/>
          <w:sz w:val="22"/>
          <w:szCs w:val="22"/>
          <w:lang w:eastAsia="en-US"/>
        </w:rPr>
      </w:pPr>
    </w:p>
    <w:p w:rsidR="00921036" w:rsidRPr="000A7A4C" w:rsidRDefault="00921036" w:rsidP="00921036">
      <w:pPr>
        <w:ind w:firstLine="709"/>
        <w:jc w:val="both"/>
        <w:rPr>
          <w:b/>
          <w:sz w:val="22"/>
          <w:szCs w:val="22"/>
        </w:rPr>
      </w:pPr>
      <w:hyperlink r:id="rId21" w:anchor="dst100606" w:history="1">
        <w:r w:rsidRPr="000A7A4C">
          <w:rPr>
            <w:b/>
            <w:sz w:val="22"/>
            <w:szCs w:val="22"/>
          </w:rPr>
          <w:t>Предельные</w:t>
        </w:r>
      </w:hyperlink>
      <w:r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21036" w:rsidRPr="000A7A4C" w:rsidRDefault="00921036" w:rsidP="00921036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0.20</w:t>
            </w:r>
          </w:p>
        </w:tc>
      </w:tr>
      <w:tr w:rsidR="00921036" w:rsidRPr="000A7A4C" w:rsidTr="00921036">
        <w:trPr>
          <w:trHeight w:val="519"/>
        </w:trPr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lastRenderedPageBreak/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921036" w:rsidRPr="000A7A4C" w:rsidRDefault="00921036" w:rsidP="00921036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921036" w:rsidRPr="000A7A4C" w:rsidTr="00921036">
        <w:tc>
          <w:tcPr>
            <w:tcW w:w="534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921036" w:rsidRPr="000A7A4C" w:rsidRDefault="00921036" w:rsidP="00921036">
      <w:pPr>
        <w:ind w:firstLine="709"/>
        <w:jc w:val="both"/>
        <w:rPr>
          <w:sz w:val="22"/>
          <w:szCs w:val="22"/>
        </w:rPr>
      </w:pPr>
    </w:p>
    <w:p w:rsidR="00921036" w:rsidRPr="000A7A4C" w:rsidRDefault="00921036" w:rsidP="00921036">
      <w:pPr>
        <w:ind w:firstLine="709"/>
        <w:jc w:val="both"/>
        <w:rPr>
          <w:sz w:val="22"/>
          <w:szCs w:val="22"/>
        </w:rPr>
      </w:pPr>
    </w:p>
    <w:p w:rsidR="00921036" w:rsidRPr="000A7A4C" w:rsidRDefault="00921036" w:rsidP="00921036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921036" w:rsidRPr="000A7A4C" w:rsidRDefault="00921036" w:rsidP="00921036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921036" w:rsidRPr="000A7A4C" w:rsidTr="00921036">
        <w:tc>
          <w:tcPr>
            <w:tcW w:w="1951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921036" w:rsidRPr="000A7A4C" w:rsidTr="00921036">
        <w:tc>
          <w:tcPr>
            <w:tcW w:w="1951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Водоотведение - 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МУП «ДВИВ» от 22.04.2023г.  ООО «Комфорт» от 24.01.2023</w:t>
            </w:r>
          </w:p>
        </w:tc>
        <w:tc>
          <w:tcPr>
            <w:tcW w:w="8502" w:type="dxa"/>
            <w:gridSpan w:val="5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921036" w:rsidRPr="000A7A4C" w:rsidTr="00921036">
        <w:tc>
          <w:tcPr>
            <w:tcW w:w="1951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04.02.2023 №230</w:t>
            </w:r>
          </w:p>
        </w:tc>
        <w:tc>
          <w:tcPr>
            <w:tcW w:w="8502" w:type="dxa"/>
            <w:gridSpan w:val="5"/>
          </w:tcPr>
          <w:p w:rsidR="00921036" w:rsidRPr="004F606B" w:rsidRDefault="00921036" w:rsidP="0092103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921036" w:rsidRPr="000A7A4C" w:rsidTr="00921036">
        <w:tc>
          <w:tcPr>
            <w:tcW w:w="1951" w:type="dxa"/>
          </w:tcPr>
          <w:p w:rsidR="00921036" w:rsidRPr="000A7A4C" w:rsidRDefault="00921036" w:rsidP="0092103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921036" w:rsidRPr="000A7A4C" w:rsidRDefault="00921036" w:rsidP="0092103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10.01.2023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ЧЭ/ЦЭС/01-21/1</w:t>
            </w:r>
          </w:p>
        </w:tc>
        <w:tc>
          <w:tcPr>
            <w:tcW w:w="8502" w:type="dxa"/>
            <w:gridSpan w:val="5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921036" w:rsidRDefault="00921036" w:rsidP="0092103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21036" w:rsidRPr="00921036" w:rsidRDefault="00921036" w:rsidP="0092103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21036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921036">
        <w:rPr>
          <w:rFonts w:ascii="Times New Roman" w:hAnsi="Times New Roman" w:cs="Times New Roman"/>
          <w:sz w:val="22"/>
          <w:szCs w:val="22"/>
        </w:rPr>
        <w:t>915 765 (девятьсот пятнадцать тысяч семьсот шестьдесят пять) рублей, что составляет 100% от кадастровой стоимости земельного участка;</w:t>
      </w:r>
    </w:p>
    <w:p w:rsidR="00921036" w:rsidRPr="00921036" w:rsidRDefault="00921036" w:rsidP="0092103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21036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921036">
        <w:rPr>
          <w:rFonts w:ascii="Times New Roman" w:hAnsi="Times New Roman" w:cs="Times New Roman"/>
          <w:sz w:val="22"/>
          <w:szCs w:val="22"/>
        </w:rPr>
        <w:t>27 473 (двадцать семь тысяч четыреста семьдесят три) рубля, установлен в пределах 3% начальной цены лота;</w:t>
      </w:r>
    </w:p>
    <w:p w:rsidR="00921036" w:rsidRDefault="00921036" w:rsidP="0092103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21036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921036">
        <w:rPr>
          <w:rFonts w:ascii="Times New Roman" w:hAnsi="Times New Roman" w:cs="Times New Roman"/>
          <w:sz w:val="22"/>
          <w:szCs w:val="22"/>
        </w:rPr>
        <w:t>915 765 (девятьсот пятнадцать тысяч семьсот шестьдесят пять) рублей, что составляет 100% от начальной цены лота.</w:t>
      </w:r>
    </w:p>
    <w:p w:rsidR="00921036" w:rsidRPr="003A0C6B" w:rsidRDefault="00921036" w:rsidP="0092103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921036" w:rsidRPr="00C1044C" w:rsidRDefault="00921036" w:rsidP="00921036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921036" w:rsidRPr="00C1044C" w:rsidRDefault="00921036" w:rsidP="00921036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хозяйства.</w:t>
      </w:r>
    </w:p>
    <w:p w:rsidR="00921036" w:rsidRPr="00C1044C" w:rsidRDefault="00921036" w:rsidP="00921036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921036" w:rsidRDefault="00921036" w:rsidP="00921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921036" w:rsidRDefault="00921036" w:rsidP="00921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D4422" w:rsidRDefault="007D4422" w:rsidP="007D4422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 xml:space="preserve">ЛОТ № </w:t>
      </w:r>
      <w:r w:rsidR="005E7C5A">
        <w:rPr>
          <w:u w:val="single"/>
        </w:rPr>
        <w:t>6</w:t>
      </w:r>
      <w:r w:rsidRPr="00C57A9C">
        <w:rPr>
          <w:u w:val="single"/>
        </w:rPr>
        <w:t>:</w:t>
      </w:r>
    </w:p>
    <w:p w:rsidR="007D4422" w:rsidRPr="00C57A9C" w:rsidRDefault="007D4422" w:rsidP="007D4422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921036" w:rsidRPr="003A0C6B" w:rsidRDefault="00921036" w:rsidP="00921036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 xml:space="preserve">27.06.2023 </w:t>
      </w:r>
      <w:r w:rsidRPr="003A0C6B">
        <w:rPr>
          <w:sz w:val="22"/>
          <w:szCs w:val="22"/>
        </w:rPr>
        <w:t xml:space="preserve">№ </w:t>
      </w:r>
      <w:r>
        <w:rPr>
          <w:sz w:val="22"/>
          <w:szCs w:val="22"/>
        </w:rPr>
        <w:t>56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в электронной форме 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>
        <w:rPr>
          <w:sz w:val="22"/>
          <w:szCs w:val="22"/>
        </w:rPr>
        <w:t>1300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Pr="00FB2D38">
        <w:rPr>
          <w:sz w:val="22"/>
          <w:szCs w:val="22"/>
        </w:rPr>
        <w:t xml:space="preserve">Челябинская область, р-н Сосновский, </w:t>
      </w:r>
      <w:r>
        <w:rPr>
          <w:sz w:val="22"/>
          <w:szCs w:val="22"/>
        </w:rPr>
        <w:t xml:space="preserve">с. Долгодеревенское, </w:t>
      </w:r>
      <w:r w:rsidRPr="00FB2D38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1300 </w:t>
      </w:r>
      <w:r w:rsidRPr="003A0C6B">
        <w:rPr>
          <w:sz w:val="22"/>
          <w:szCs w:val="22"/>
        </w:rPr>
        <w:t>кв.м., с кадастровым номером: 74:19:</w:t>
      </w:r>
      <w:r>
        <w:rPr>
          <w:sz w:val="22"/>
          <w:szCs w:val="22"/>
        </w:rPr>
        <w:t>0302001:323</w:t>
      </w:r>
      <w:r w:rsidRPr="003A0C6B">
        <w:rPr>
          <w:sz w:val="22"/>
          <w:szCs w:val="22"/>
        </w:rPr>
        <w:t xml:space="preserve">, расположенный по адресу: </w:t>
      </w:r>
      <w:r w:rsidRPr="00FB2D38">
        <w:rPr>
          <w:sz w:val="22"/>
          <w:szCs w:val="22"/>
        </w:rPr>
        <w:t xml:space="preserve">Челябинская область, р-н Сосновский, </w:t>
      </w:r>
      <w:r w:rsidRPr="00D54457">
        <w:rPr>
          <w:sz w:val="22"/>
          <w:szCs w:val="22"/>
        </w:rPr>
        <w:t xml:space="preserve">с. Долгодеревенское, северный микрорайон </w:t>
      </w:r>
      <w:r w:rsidRPr="003A0C6B">
        <w:rPr>
          <w:sz w:val="22"/>
          <w:szCs w:val="22"/>
        </w:rPr>
        <w:t>(далее - земельный участок).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Pr="003A0C6B">
        <w:rPr>
          <w:sz w:val="22"/>
          <w:szCs w:val="22"/>
        </w:rPr>
        <w:t xml:space="preserve"> </w:t>
      </w:r>
      <w:r w:rsidRPr="00FB2D38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</w:t>
      </w:r>
      <w:r w:rsidRPr="003A0C6B">
        <w:rPr>
          <w:sz w:val="22"/>
          <w:szCs w:val="22"/>
        </w:rPr>
        <w:t>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2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921036" w:rsidRPr="003A0C6B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Pr="00E66355">
        <w:rPr>
          <w:sz w:val="22"/>
          <w:szCs w:val="22"/>
        </w:rPr>
        <w:t>Третья подзона приаэродромной территории аэродрома Челябинск (Баландино). 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Четвертая подзона приаэродромной территории аэродрома Челябинск (Баландино).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Пятая подзона приаэродромной территории аэродрома Челябинск (Баландино).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 xml:space="preserve"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</w:t>
      </w:r>
      <w:r w:rsidRPr="00E66355">
        <w:rPr>
          <w:sz w:val="22"/>
          <w:szCs w:val="22"/>
        </w:rPr>
        <w:lastRenderedPageBreak/>
        <w:t>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921036" w:rsidRPr="00E66355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921036" w:rsidRDefault="00921036" w:rsidP="00921036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921036" w:rsidRPr="00402724" w:rsidRDefault="00921036" w:rsidP="00921036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</w:p>
    <w:p w:rsidR="00921036" w:rsidRPr="000A7A4C" w:rsidRDefault="00921036" w:rsidP="00921036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В1</w:t>
      </w:r>
      <w:r w:rsidRPr="000A7A4C">
        <w:rPr>
          <w:sz w:val="22"/>
          <w:szCs w:val="22"/>
        </w:rPr>
        <w:t xml:space="preserve"> – зона застройки индивидуальными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жилыми домами. Установлен градостроительный регламент.</w:t>
      </w:r>
    </w:p>
    <w:p w:rsidR="00921036" w:rsidRPr="00E60A0F" w:rsidRDefault="00921036" w:rsidP="00921036">
      <w:pPr>
        <w:widowControl/>
        <w:jc w:val="both"/>
        <w:rPr>
          <w:b/>
          <w:sz w:val="22"/>
          <w:szCs w:val="22"/>
        </w:rPr>
      </w:pPr>
      <w:r w:rsidRPr="00E60A0F">
        <w:rPr>
          <w:b/>
          <w:sz w:val="22"/>
          <w:szCs w:val="22"/>
        </w:rPr>
        <w:t>Основные виды разрешенного использования: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lastRenderedPageBreak/>
        <w:t xml:space="preserve"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 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 - код 12.0 – земельные участки (территории) общего пользования: размещение объектов улично</w:t>
      </w:r>
      <w:r>
        <w:rPr>
          <w:sz w:val="22"/>
          <w:szCs w:val="22"/>
        </w:rPr>
        <w:t xml:space="preserve"> </w:t>
      </w:r>
      <w:r w:rsidRPr="00E60A0F">
        <w:rPr>
          <w:sz w:val="22"/>
          <w:szCs w:val="22"/>
        </w:rPr>
        <w:t xml:space="preserve">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b/>
          <w:sz w:val="22"/>
          <w:szCs w:val="22"/>
        </w:rPr>
        <w:t>Условно разрешенные виды использования</w:t>
      </w:r>
      <w:r w:rsidRPr="00E60A0F">
        <w:rPr>
          <w:sz w:val="22"/>
          <w:szCs w:val="22"/>
        </w:rPr>
        <w:t>: 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 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 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 xml:space="preserve"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 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4.7 – гостиничное обслуживание: гостиничное обслуживание.</w:t>
      </w:r>
    </w:p>
    <w:p w:rsidR="00921036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b/>
          <w:sz w:val="22"/>
          <w:szCs w:val="22"/>
        </w:rPr>
        <w:t xml:space="preserve"> Вспомогательные виды разрешенного использования</w:t>
      </w:r>
      <w:r w:rsidRPr="00E60A0F">
        <w:rPr>
          <w:sz w:val="22"/>
          <w:szCs w:val="22"/>
        </w:rPr>
        <w:t xml:space="preserve">: 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 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 </w:t>
      </w:r>
    </w:p>
    <w:p w:rsidR="00921036" w:rsidRPr="00E60A0F" w:rsidRDefault="00921036" w:rsidP="00921036">
      <w:pPr>
        <w:widowControl/>
        <w:jc w:val="both"/>
        <w:rPr>
          <w:sz w:val="22"/>
          <w:szCs w:val="22"/>
        </w:rPr>
      </w:pPr>
      <w:r w:rsidRPr="00E60A0F">
        <w:rPr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2.7.1; - код 13.1 – 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</w:r>
    </w:p>
    <w:p w:rsidR="00921036" w:rsidRPr="00BF5D2E" w:rsidRDefault="00921036" w:rsidP="00921036">
      <w:pPr>
        <w:widowControl/>
        <w:jc w:val="both"/>
        <w:rPr>
          <w:rFonts w:eastAsiaTheme="minorHAnsi"/>
          <w:sz w:val="22"/>
          <w:szCs w:val="22"/>
          <w:lang w:eastAsia="en-US"/>
        </w:rPr>
      </w:pPr>
    </w:p>
    <w:p w:rsidR="00921036" w:rsidRPr="000A7A4C" w:rsidRDefault="00921036" w:rsidP="00921036">
      <w:pPr>
        <w:ind w:firstLine="709"/>
        <w:jc w:val="both"/>
        <w:rPr>
          <w:b/>
          <w:sz w:val="22"/>
          <w:szCs w:val="22"/>
        </w:rPr>
      </w:pPr>
      <w:hyperlink r:id="rId23" w:anchor="dst100606" w:history="1">
        <w:r w:rsidRPr="000A7A4C">
          <w:rPr>
            <w:b/>
            <w:sz w:val="22"/>
            <w:szCs w:val="22"/>
          </w:rPr>
          <w:t>Предельные</w:t>
        </w:r>
      </w:hyperlink>
      <w:r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921036" w:rsidRPr="000A7A4C" w:rsidRDefault="00921036" w:rsidP="00921036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lastRenderedPageBreak/>
              <w:t xml:space="preserve">Параметр 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0.20</w:t>
            </w:r>
          </w:p>
        </w:tc>
      </w:tr>
      <w:tr w:rsidR="00921036" w:rsidRPr="000A7A4C" w:rsidTr="00921036">
        <w:trPr>
          <w:trHeight w:val="519"/>
        </w:trPr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921036" w:rsidRPr="000A7A4C" w:rsidTr="00921036">
        <w:tc>
          <w:tcPr>
            <w:tcW w:w="9180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921036" w:rsidRPr="000A7A4C" w:rsidRDefault="00921036" w:rsidP="00921036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921036" w:rsidRPr="000A7A4C" w:rsidTr="00921036">
        <w:tc>
          <w:tcPr>
            <w:tcW w:w="534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921036" w:rsidRPr="000A7A4C" w:rsidRDefault="00921036" w:rsidP="00921036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921036" w:rsidRPr="000A7A4C" w:rsidRDefault="00921036" w:rsidP="00921036">
      <w:pPr>
        <w:ind w:firstLine="709"/>
        <w:jc w:val="both"/>
        <w:rPr>
          <w:sz w:val="22"/>
          <w:szCs w:val="22"/>
        </w:rPr>
      </w:pPr>
    </w:p>
    <w:p w:rsidR="00921036" w:rsidRPr="000A7A4C" w:rsidRDefault="00921036" w:rsidP="00921036">
      <w:pPr>
        <w:ind w:firstLine="709"/>
        <w:jc w:val="both"/>
        <w:rPr>
          <w:sz w:val="22"/>
          <w:szCs w:val="22"/>
        </w:rPr>
      </w:pPr>
    </w:p>
    <w:p w:rsidR="00921036" w:rsidRPr="000A7A4C" w:rsidRDefault="00921036" w:rsidP="00921036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921036" w:rsidRPr="000A7A4C" w:rsidRDefault="00921036" w:rsidP="00921036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921036" w:rsidRPr="000A7A4C" w:rsidTr="00921036">
        <w:tc>
          <w:tcPr>
            <w:tcW w:w="1951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921036" w:rsidRPr="000A7A4C" w:rsidTr="00921036">
        <w:tc>
          <w:tcPr>
            <w:tcW w:w="1951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Водоотведение - 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МУП «ДВИВ» от 22.04.2023г.  ООО «Комфорт» от 24.01.2023</w:t>
            </w:r>
          </w:p>
        </w:tc>
        <w:tc>
          <w:tcPr>
            <w:tcW w:w="8502" w:type="dxa"/>
            <w:gridSpan w:val="5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921036" w:rsidRPr="000A7A4C" w:rsidTr="00921036">
        <w:tc>
          <w:tcPr>
            <w:tcW w:w="1951" w:type="dxa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04.02.2023 №230</w:t>
            </w:r>
          </w:p>
        </w:tc>
        <w:tc>
          <w:tcPr>
            <w:tcW w:w="8502" w:type="dxa"/>
            <w:gridSpan w:val="5"/>
          </w:tcPr>
          <w:p w:rsidR="00921036" w:rsidRPr="004F606B" w:rsidRDefault="00921036" w:rsidP="00921036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921036" w:rsidRPr="000A7A4C" w:rsidTr="00921036">
        <w:tc>
          <w:tcPr>
            <w:tcW w:w="1951" w:type="dxa"/>
          </w:tcPr>
          <w:p w:rsidR="00921036" w:rsidRPr="000A7A4C" w:rsidRDefault="00921036" w:rsidP="0092103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921036" w:rsidRPr="000A7A4C" w:rsidRDefault="00921036" w:rsidP="00921036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>
              <w:rPr>
                <w:bCs/>
                <w:color w:val="333333"/>
                <w:sz w:val="18"/>
                <w:szCs w:val="18"/>
              </w:rPr>
              <w:t>10.01.2023</w:t>
            </w:r>
          </w:p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ЧЭ/ЦЭС/01-21/1</w:t>
            </w:r>
          </w:p>
        </w:tc>
        <w:tc>
          <w:tcPr>
            <w:tcW w:w="8502" w:type="dxa"/>
            <w:gridSpan w:val="5"/>
          </w:tcPr>
          <w:p w:rsidR="00921036" w:rsidRPr="000A7A4C" w:rsidRDefault="00921036" w:rsidP="0092103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921036" w:rsidRDefault="00921036" w:rsidP="00921036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4729C" w:rsidRPr="00C4729C" w:rsidRDefault="00C4729C" w:rsidP="00C4729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729C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C4729C">
        <w:rPr>
          <w:rFonts w:ascii="Times New Roman" w:hAnsi="Times New Roman" w:cs="Times New Roman"/>
          <w:sz w:val="22"/>
          <w:szCs w:val="22"/>
        </w:rPr>
        <w:t>821 236 (восемьсот двадцать одна тысяча двести тридцать шесть) рублей, что составляет 100% от кадастровой стоимости земельного участка;</w:t>
      </w:r>
    </w:p>
    <w:p w:rsidR="00C4729C" w:rsidRPr="00C4729C" w:rsidRDefault="00C4729C" w:rsidP="00C4729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729C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C4729C">
        <w:rPr>
          <w:rFonts w:ascii="Times New Roman" w:hAnsi="Times New Roman" w:cs="Times New Roman"/>
          <w:sz w:val="22"/>
          <w:szCs w:val="22"/>
        </w:rPr>
        <w:t>24 637 (двадцать четыре тысячи шестьсот тридцать семь) рублей 08 копеек, установлен в пределах 3% начальной цены лота;</w:t>
      </w:r>
    </w:p>
    <w:p w:rsidR="00C4729C" w:rsidRDefault="00C4729C" w:rsidP="00C4729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4729C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 </w:t>
      </w:r>
      <w:r w:rsidRPr="00C4729C">
        <w:rPr>
          <w:rFonts w:ascii="Times New Roman" w:hAnsi="Times New Roman" w:cs="Times New Roman"/>
          <w:sz w:val="22"/>
          <w:szCs w:val="22"/>
        </w:rPr>
        <w:t>821 236 (восемьсот двадцать одна тысяча двести тридцать шесть) рублей, что составляет 100% от начальной цены лота.</w:t>
      </w:r>
    </w:p>
    <w:p w:rsidR="00921036" w:rsidRPr="003A0C6B" w:rsidRDefault="00921036" w:rsidP="00C4729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921036" w:rsidRPr="00C1044C" w:rsidRDefault="00921036" w:rsidP="00921036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921036" w:rsidRPr="00C1044C" w:rsidRDefault="00921036" w:rsidP="00921036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ведения личного подсобного хозяйства.</w:t>
      </w:r>
    </w:p>
    <w:p w:rsidR="00921036" w:rsidRPr="00C1044C" w:rsidRDefault="00921036" w:rsidP="00921036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921036" w:rsidRDefault="00921036" w:rsidP="009210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A55C97" w:rsidRPr="00F8783D" w:rsidRDefault="00A55C97" w:rsidP="009671DB">
      <w:pPr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5"/>
        </w:numPr>
        <w:autoSpaceDE/>
        <w:autoSpaceDN/>
        <w:adjustRightInd/>
        <w:spacing w:after="200" w:line="276" w:lineRule="auto"/>
        <w:ind w:left="709" w:hanging="425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F8783D">
        <w:rPr>
          <w:rFonts w:eastAsiaTheme="minorHAnsi"/>
          <w:b/>
          <w:sz w:val="22"/>
          <w:szCs w:val="22"/>
          <w:lang w:eastAsia="en-US"/>
        </w:rPr>
        <w:t xml:space="preserve">Порядок регистрации на электронной площадке </w:t>
      </w:r>
    </w:p>
    <w:p w:rsidR="0089542D" w:rsidRPr="00F8783D" w:rsidRDefault="0089542D" w:rsidP="0089542D">
      <w:pPr>
        <w:widowControl/>
        <w:ind w:left="709" w:hanging="425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и условия участия в аукционе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Для обеспечения доступа к участию в аукционе Претендентам необходимо пройти регистрацию на электронной площадке АО «Сбербанк - АСТ».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Регистрация на электронной площадке проводится в соответствии с Регламентом торговой секции «Приватизация, аренда и продажа прав» универсальной торговой платформы АО «Сбербанк - АСТ» </w:t>
      </w:r>
      <w:r w:rsidRPr="00F8783D">
        <w:rPr>
          <w:rFonts w:eastAsiaTheme="minorEastAsia"/>
          <w:sz w:val="22"/>
          <w:szCs w:val="22"/>
          <w:lang w:val="en-US"/>
        </w:rPr>
        <w:t>utp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 xml:space="preserve">Для получения регистрации пользователь заполняет соответствующую форму заявления на регистрацию и предоставляет требуемые документы и информацию.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После заполнения форм их необходимо подписать электронной подписью.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площадке: http://www. sberbank-ast. ru/CAList. аspx.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Заявление на регистрацию рассматривается оператором в срок не более 3 рабочих дней (порядок регистрации подробно изложен в Инструкции по регистрации на Универсальной торговой платформе АО «Сбербанк - АСТ» </w:t>
      </w:r>
      <w:hyperlink r:id="rId24" w:history="1">
        <w:r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http://utp.sberbank-ast.ru/AP/Notice/652/Instructions</w:t>
        </w:r>
      </w:hyperlink>
      <w:r w:rsidRPr="00F8783D">
        <w:rPr>
          <w:rFonts w:eastAsiaTheme="minorEastAsia"/>
          <w:sz w:val="22"/>
          <w:szCs w:val="22"/>
        </w:rPr>
        <w:t xml:space="preserve"> и в торговой секции «Приватизация, аренда и продажа прав»).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740BA2" w:rsidRPr="00740BA2" w:rsidRDefault="0089542D" w:rsidP="00740BA2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подачи заявок на участие в аукционе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Претендент заполняет электронную форму заявки согласно приложению № 1 к настоящему информационному сообщению с приложением электронных образов документов в соответствии с перечнем, указанным в настоящем информационном сообщении.</w:t>
      </w:r>
    </w:p>
    <w:p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542D" w:rsidRPr="00C4729C" w:rsidRDefault="0089542D" w:rsidP="0089542D">
      <w:pPr>
        <w:widowControl/>
        <w:ind w:firstLine="709"/>
        <w:jc w:val="both"/>
        <w:rPr>
          <w:rFonts w:eastAsiaTheme="minorEastAsia"/>
          <w:b/>
          <w:sz w:val="22"/>
          <w:szCs w:val="22"/>
        </w:rPr>
      </w:pPr>
      <w:r w:rsidRPr="00C4729C">
        <w:rPr>
          <w:rFonts w:eastAsiaTheme="minorEastAsia"/>
          <w:b/>
          <w:sz w:val="22"/>
          <w:szCs w:val="22"/>
        </w:rPr>
        <w:t>4) документы, подтверждающие внесение задатка.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Одно лицо имеет право подать только одну заявку.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подаются, начиная с даты начала приема заявок до даты окончания приема заявок, указанной в настоящем извещении.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приеме заявок от Претендентов Оператор электронной площадки обеспечивает конфиденциальность данных о Претендентах и участниках.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</w:t>
      </w:r>
      <w:r w:rsidR="00F8783D" w:rsidRPr="00F8783D">
        <w:rPr>
          <w:sz w:val="22"/>
          <w:szCs w:val="22"/>
        </w:rPr>
        <w:t>присваивается номер</w:t>
      </w:r>
      <w:r w:rsidRPr="00F8783D">
        <w:rPr>
          <w:sz w:val="22"/>
          <w:szCs w:val="22"/>
        </w:rPr>
        <w:t xml:space="preserve"> с указанием даты и времени приема.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Время создания, получения и отправки электронных документов на электронной площадке, а также время проведения аукциона по продаже земельного участка соответствует местному времени, в котором функционирует электронная площадка.</w:t>
      </w:r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9542D" w:rsidRPr="00F8783D" w:rsidRDefault="0089542D" w:rsidP="0089542D">
      <w:pPr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 вправе не позднее дня формирования протокола об определении участников отозвать заявку путем направления уведомления об отзыве заявки на электронную площадку.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</w:t>
      </w:r>
      <w:r w:rsidRPr="00F8783D">
        <w:rPr>
          <w:rFonts w:eastAsiaTheme="minorEastAsia"/>
          <w:sz w:val="22"/>
          <w:szCs w:val="22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5. Сведения о заявителях</w:t>
      </w:r>
    </w:p>
    <w:p w:rsidR="0089542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 по утвержденной организатором форме.</w:t>
      </w:r>
    </w:p>
    <w:p w:rsidR="00602DC2" w:rsidRPr="00F8783D" w:rsidRDefault="00602DC2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Размер, сроки и порядок внесения задатка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Срок внесения задатка на счет Оператора торговой площадки не позднее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 xml:space="preserve">10 часов 00 минут (время местное) </w:t>
      </w:r>
      <w:r w:rsidR="00C4729C">
        <w:rPr>
          <w:rFonts w:eastAsiaTheme="minorEastAsia"/>
          <w:b/>
          <w:sz w:val="22"/>
          <w:szCs w:val="22"/>
        </w:rPr>
        <w:t>28.07</w:t>
      </w:r>
      <w:r w:rsidR="00740BA2">
        <w:rPr>
          <w:rFonts w:eastAsiaTheme="minorEastAsia"/>
          <w:b/>
          <w:sz w:val="22"/>
          <w:szCs w:val="22"/>
        </w:rPr>
        <w:t>.</w:t>
      </w:r>
      <w:r w:rsidR="00F8783D">
        <w:rPr>
          <w:rFonts w:eastAsiaTheme="minorEastAsia"/>
          <w:b/>
          <w:sz w:val="22"/>
          <w:szCs w:val="22"/>
        </w:rPr>
        <w:t>2023г.</w:t>
      </w:r>
    </w:p>
    <w:p w:rsidR="0089542D" w:rsidRPr="00624C48" w:rsidRDefault="0089542D" w:rsidP="0089542D">
      <w:pPr>
        <w:autoSpaceDE/>
        <w:autoSpaceDN/>
        <w:adjustRightInd/>
        <w:rPr>
          <w:sz w:val="22"/>
          <w:szCs w:val="22"/>
        </w:rPr>
      </w:pPr>
      <w:r w:rsidRPr="00624C48">
        <w:rPr>
          <w:sz w:val="22"/>
          <w:szCs w:val="22"/>
        </w:rPr>
        <w:t>Банковские реквизиты счета для перечисления задатка: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6672"/>
      </w:tblGrid>
      <w:tr w:rsidR="0089542D" w:rsidRPr="00624C48" w:rsidTr="0089542D">
        <w:trPr>
          <w:trHeight w:val="358"/>
        </w:trPr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АО «Сбербанк-АСТ»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7707308480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КПП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770401001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Расчетный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40702810300020038047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keepNext/>
              <w:widowControl/>
              <w:autoSpaceDE/>
              <w:autoSpaceDN/>
              <w:adjustRightInd/>
              <w:jc w:val="both"/>
              <w:textAlignment w:val="top"/>
              <w:outlineLvl w:val="2"/>
              <w:rPr>
                <w:b/>
                <w:bCs/>
                <w:sz w:val="22"/>
                <w:szCs w:val="22"/>
              </w:rPr>
            </w:pPr>
            <w:r w:rsidRPr="00624C48">
              <w:rPr>
                <w:b/>
                <w:bCs/>
                <w:sz w:val="22"/>
                <w:szCs w:val="22"/>
              </w:rPr>
              <w:t>Банк получателя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Наименование банка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ПАО «СБЕРБАНК РОССИИ» г. МОСКВА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БИК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044525225</w:t>
            </w:r>
          </w:p>
        </w:tc>
      </w:tr>
      <w:tr w:rsidR="0089542D" w:rsidRPr="00624C48" w:rsidTr="0089542D">
        <w:tc>
          <w:tcPr>
            <w:tcW w:w="3256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Корреспондентский счет</w:t>
            </w:r>
          </w:p>
        </w:tc>
        <w:tc>
          <w:tcPr>
            <w:tcW w:w="6672" w:type="dxa"/>
          </w:tcPr>
          <w:p w:rsidR="0089542D" w:rsidRPr="00624C48" w:rsidRDefault="0089542D" w:rsidP="0089542D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2"/>
                <w:szCs w:val="22"/>
              </w:rPr>
            </w:pPr>
            <w:r w:rsidRPr="00624C48">
              <w:rPr>
                <w:rFonts w:eastAsiaTheme="minorEastAsia"/>
                <w:sz w:val="22"/>
                <w:szCs w:val="22"/>
              </w:rPr>
              <w:t>30101810400000000225</w:t>
            </w:r>
          </w:p>
        </w:tc>
      </w:tr>
    </w:tbl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624C48">
        <w:rPr>
          <w:rFonts w:eastAsiaTheme="minorEastAsia"/>
          <w:sz w:val="22"/>
          <w:szCs w:val="22"/>
        </w:rPr>
        <w:t>В назначении платежа обязательно указать:</w:t>
      </w:r>
      <w:r w:rsidRPr="00624C48">
        <w:rPr>
          <w:rFonts w:eastAsiaTheme="minorEastAsia"/>
          <w:b/>
          <w:sz w:val="22"/>
          <w:szCs w:val="22"/>
        </w:rPr>
        <w:t xml:space="preserve"> «</w:t>
      </w:r>
      <w:r w:rsidRPr="00624C48">
        <w:rPr>
          <w:rFonts w:eastAsiaTheme="minorEastAsia"/>
          <w:sz w:val="22"/>
          <w:szCs w:val="22"/>
        </w:rPr>
        <w:t>Перечисление денежных средств в качестве задатка (депозита) (</w:t>
      </w:r>
      <w:r w:rsidRPr="00624C48">
        <w:rPr>
          <w:rFonts w:eastAsiaTheme="minorEastAsia"/>
          <w:sz w:val="22"/>
          <w:szCs w:val="22"/>
          <w:u w:val="single"/>
        </w:rPr>
        <w:t>ИНН плательщика</w:t>
      </w:r>
      <w:r w:rsidRPr="00624C48">
        <w:rPr>
          <w:rFonts w:eastAsiaTheme="minorEastAsia"/>
          <w:sz w:val="22"/>
          <w:szCs w:val="22"/>
        </w:rPr>
        <w:t>), НДС не облагается».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Для участия в аукционе Заявитель вносит задаток в соответствии с Извещением.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 Размер задатка указан в Извещении.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</w:t>
      </w:r>
      <w:r w:rsidR="00624C48" w:rsidRPr="00F8783D">
        <w:rPr>
          <w:rFonts w:eastAsiaTheme="minorEastAsia"/>
          <w:sz w:val="22"/>
          <w:szCs w:val="22"/>
        </w:rPr>
        <w:t>заявки.</w:t>
      </w:r>
    </w:p>
    <w:p w:rsidR="0089542D" w:rsidRPr="00F8783D" w:rsidRDefault="0089542D" w:rsidP="0089542D">
      <w:pPr>
        <w:keepNext/>
        <w:widowControl/>
        <w:shd w:val="clear" w:color="auto" w:fill="FFFFFF"/>
        <w:autoSpaceDE/>
        <w:autoSpaceDN/>
        <w:adjustRightInd/>
        <w:ind w:firstLine="709"/>
        <w:jc w:val="both"/>
        <w:textAlignment w:val="top"/>
        <w:outlineLvl w:val="3"/>
        <w:rPr>
          <w:bCs/>
          <w:sz w:val="22"/>
          <w:szCs w:val="22"/>
        </w:rPr>
      </w:pPr>
      <w:r w:rsidRPr="00F8783D">
        <w:rPr>
          <w:sz w:val="22"/>
          <w:szCs w:val="22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отсутствия (не поступления) в указанный срок суммы задатка, обязательства претендента по внесению задатка считаются </w:t>
      </w:r>
      <w:r w:rsidR="00EC6081" w:rsidRPr="00F8783D">
        <w:rPr>
          <w:rFonts w:eastAsiaTheme="minorEastAsia"/>
          <w:sz w:val="22"/>
          <w:szCs w:val="22"/>
        </w:rPr>
        <w:t>неисполненными,</w:t>
      </w:r>
      <w:r w:rsidRPr="00F8783D">
        <w:rPr>
          <w:rFonts w:eastAsiaTheme="minorEastAsia"/>
          <w:sz w:val="22"/>
          <w:szCs w:val="22"/>
        </w:rPr>
        <w:t xml:space="preserve"> и претендент к участию в аукционе в электронной форме не допускается.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after="200" w:line="228" w:lineRule="auto"/>
        <w:ind w:left="720"/>
        <w:contextualSpacing/>
        <w:jc w:val="center"/>
        <w:rPr>
          <w:rFonts w:eastAsiaTheme="minorHAnsi"/>
          <w:bCs/>
          <w:sz w:val="22"/>
          <w:szCs w:val="22"/>
          <w:lang w:eastAsia="en-US"/>
        </w:rPr>
      </w:pPr>
      <w:r w:rsidRPr="00F8783D">
        <w:rPr>
          <w:rFonts w:eastAsiaTheme="minorHAnsi"/>
          <w:b/>
          <w:bCs/>
          <w:sz w:val="22"/>
          <w:szCs w:val="22"/>
          <w:lang w:eastAsia="en-US"/>
        </w:rPr>
        <w:t>7. Порядок возврата задатка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Возврат задатка производится по банковским реквизитам заявителя, которые указываются в заявке на участие в аукционе в следующих случаях: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 случае если заявителю отказано в принятии заявки на участие в аукционе, организатор аукциона возвращает задаток заявителю в течение 3 (трех) рабочих дней со дня оформления протокола рассмотрения заявок на участие в аукционе. 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заявитель не допущен к участию в аукционе, организатор аукциона обязуется возвратить задаток заявителю в течение 3 (трех) рабочих дней со дня подписания протокола о рассмотрении заявок.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если участник не признан победителем аукциона, организатор аукциона обязуется перечислить сумму задатка в течение 3 (трех) рабочих дней с даты подведения итогов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 отзыва заявителем в установленном порядке заявки на участие в аукционе организатор аукциона обязуется возвратить задаток заявителю в следующем порядке: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- если заявитель отозвал заявку до даты окончания приема заявок, задаток возвращается в течение 3 (трех) рабочих дней со дня получения организатором аукциона письменного уведомления заявителя об отзыве заявки;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Задаток, внесенный участником аукциона, признанным победителем аукциона или иным лицом, с которым договор купли-продажи земельного участка заключается в соответствии с п. 13, 14, 20 статьи 39.12 Земельного кодекса Российской Федерации засчитывается в оплату приобретаемого земельного участка, при этом заключение договора купли-продажи земельного участка является обязательным. Задатки, внесенные этими лицами, не заключившими в порядке статьи 39.12 Земельного кодекса Российской Федерации договоры купли-продажи земельного участка вследствие уклонения от заключения указанных договоров, не возвращаются.</w:t>
      </w:r>
    </w:p>
    <w:p w:rsidR="0089542D" w:rsidRPr="00F8783D" w:rsidRDefault="0089542D" w:rsidP="0089542D">
      <w:pPr>
        <w:widowControl/>
        <w:tabs>
          <w:tab w:val="left" w:pos="993"/>
        </w:tabs>
        <w:autoSpaceDE/>
        <w:autoSpaceDN/>
        <w:adjustRightInd/>
        <w:spacing w:line="228" w:lineRule="auto"/>
        <w:ind w:firstLine="567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 xml:space="preserve">8. Определение участников аукциона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8783D">
        <w:rPr>
          <w:rFonts w:eastAsia="Calibri"/>
          <w:sz w:val="22"/>
          <w:szCs w:val="22"/>
          <w:lang w:eastAsia="en-US"/>
        </w:rPr>
        <w:t>В день определения участников аукциона, указанный в Извещении, оператор электронной площадки через личный кабинет обеспечивает доступ к поданным Заявителями заявкам и документам, а также к журналу приема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Решение о признании Заявителей участниками аукциона (далее – участник, участники) или об отказе в допуске к участию в аукционе принимается Комиссией по проведению торгов (далее – Комиссия). Заявитель приобретает статус участника аукциона или Заявителя, который и единственная заявка которого соответствуют всем требованиям и указанным в Извещении условиям аукциона, с момента подписания Комиссией протокола рассмотрения заявок на участие в аукционе.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 результатам рассмотрения заявок и прилагаемых к ним документов Комиссия принимает одно из следующих решений: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а).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б).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Протокол рассмотрения заявок на участие в аукционе, который должен содержать перечень принятых заявок (с указанием имен (наименований) Заявителей), перечень отозванных заявок, имена (наименования) Заявителей, признанных участниками, а также имена (наименования) Заявителей, которым было отказано в допуске к участию в аукционе, с указанием оснований такого отказа, а также о признании аукциона несостоявшимся и/или о соответствии (несоответствии) единственной заявки и подавшего ее Заявителя всем требованиям и указанным в Извещении условиям аукциона, подписывается членами Комиссии не позднее одного дня, следующего за днем рассмотрения заявок, и размещается на сайте torgi.gov.ru не позднее чем на следующий день с даты подписания протокола рассмотрения заявок.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Заявителям, подавшим заявки,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Претендент не допускается к участию в </w:t>
      </w:r>
      <w:r w:rsidR="00EC6081" w:rsidRPr="00F8783D">
        <w:rPr>
          <w:rFonts w:eastAsiaTheme="minorEastAsia"/>
          <w:sz w:val="22"/>
          <w:szCs w:val="22"/>
        </w:rPr>
        <w:t>аукционе по</w:t>
      </w:r>
      <w:r w:rsidRPr="00F8783D">
        <w:rPr>
          <w:rFonts w:eastAsiaTheme="minorEastAsia"/>
          <w:sz w:val="22"/>
          <w:szCs w:val="22"/>
        </w:rPr>
        <w:t xml:space="preserve"> основаниям, предусмотренным п.8 ст.39.12 Земельного кодекса РФ. Настоящий перечень оснований отказа претенденту на участие в </w:t>
      </w:r>
      <w:r w:rsidR="00EC6081" w:rsidRPr="00F8783D">
        <w:rPr>
          <w:rFonts w:eastAsiaTheme="minorEastAsia"/>
          <w:sz w:val="22"/>
          <w:szCs w:val="22"/>
        </w:rPr>
        <w:t>аукционе является</w:t>
      </w:r>
      <w:r w:rsidRPr="00F8783D">
        <w:rPr>
          <w:rFonts w:eastAsiaTheme="minorEastAsia"/>
          <w:sz w:val="22"/>
          <w:szCs w:val="22"/>
        </w:rPr>
        <w:t xml:space="preserve"> исчерпывающим.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Информация о Претендентах, не допущенных к участию в аукционе, размещается в открытой части электронной площадки - </w:t>
      </w:r>
      <w:r w:rsidRPr="00F8783D">
        <w:rPr>
          <w:rFonts w:eastAsiaTheme="minorEastAsia"/>
          <w:sz w:val="22"/>
          <w:szCs w:val="22"/>
          <w:lang w:val="en-US"/>
        </w:rPr>
        <w:t>http</w:t>
      </w:r>
      <w:r w:rsidRPr="00F8783D">
        <w:rPr>
          <w:rFonts w:eastAsiaTheme="minorEastAsia"/>
          <w:sz w:val="22"/>
          <w:szCs w:val="22"/>
        </w:rPr>
        <w:t>://</w:t>
      </w:r>
      <w:r w:rsidRPr="00F8783D">
        <w:rPr>
          <w:rFonts w:eastAsiaTheme="minorEastAsia"/>
          <w:sz w:val="22"/>
          <w:szCs w:val="22"/>
          <w:lang w:val="en-US"/>
        </w:rPr>
        <w:t>www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sberbank</w:t>
      </w:r>
      <w:r w:rsidRPr="00F8783D">
        <w:rPr>
          <w:rFonts w:eastAsiaTheme="minorEastAsia"/>
          <w:sz w:val="22"/>
          <w:szCs w:val="22"/>
        </w:rPr>
        <w:t>-</w:t>
      </w:r>
      <w:r w:rsidRPr="00F8783D">
        <w:rPr>
          <w:rFonts w:eastAsiaTheme="minorEastAsia"/>
          <w:sz w:val="22"/>
          <w:szCs w:val="22"/>
          <w:lang w:val="en-US"/>
        </w:rPr>
        <w:t>ast</w:t>
      </w:r>
      <w:r w:rsidRPr="00F8783D">
        <w:rPr>
          <w:rFonts w:eastAsiaTheme="minorEastAsia"/>
          <w:sz w:val="22"/>
          <w:szCs w:val="22"/>
        </w:rPr>
        <w:t>.</w:t>
      </w:r>
      <w:r w:rsidRPr="00F8783D">
        <w:rPr>
          <w:rFonts w:eastAsiaTheme="minorEastAsia"/>
          <w:sz w:val="22"/>
          <w:szCs w:val="22"/>
          <w:lang w:val="en-US"/>
        </w:rPr>
        <w:t>ru</w:t>
      </w:r>
      <w:r w:rsidRPr="00F8783D">
        <w:rPr>
          <w:rFonts w:eastAsiaTheme="minorEastAsia"/>
          <w:sz w:val="22"/>
          <w:szCs w:val="22"/>
        </w:rPr>
        <w:t xml:space="preserve"> , на официальном сайте Российской Федерации для размещения информации о проведении торгов - https://torgi.gov.ru/new/public и на официальном </w:t>
      </w:r>
      <w:r w:rsidR="00EC6081">
        <w:rPr>
          <w:rFonts w:eastAsiaTheme="minorEastAsia"/>
          <w:sz w:val="22"/>
          <w:szCs w:val="22"/>
        </w:rPr>
        <w:t>интернет – портале правовой информации Сосновско</w:t>
      </w:r>
      <w:r w:rsidR="00624C48">
        <w:rPr>
          <w:rFonts w:eastAsiaTheme="minorEastAsia"/>
          <w:sz w:val="22"/>
          <w:szCs w:val="22"/>
        </w:rPr>
        <w:t>г</w:t>
      </w:r>
      <w:r w:rsidR="00EC6081">
        <w:rPr>
          <w:rFonts w:eastAsiaTheme="minorEastAsia"/>
          <w:sz w:val="22"/>
          <w:szCs w:val="22"/>
        </w:rPr>
        <w:t xml:space="preserve">о муниципального района </w:t>
      </w:r>
      <w:r w:rsidR="00EC6081" w:rsidRPr="00EC6081">
        <w:rPr>
          <w:rFonts w:eastAsiaTheme="minorEastAsia"/>
          <w:sz w:val="22"/>
          <w:szCs w:val="22"/>
        </w:rPr>
        <w:t>https://сосновский74.рф/</w:t>
      </w:r>
      <w:r w:rsidR="00EC6081">
        <w:rPr>
          <w:rFonts w:eastAsiaTheme="minorEastAsia"/>
          <w:sz w:val="22"/>
          <w:szCs w:val="22"/>
        </w:rPr>
        <w:t>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Порядок проведения аукциона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проводится на электронной площадке АО «Сбербанк - АСТ» в день и время, указанные в настоящем </w:t>
      </w:r>
      <w:r w:rsidR="00EC6081">
        <w:rPr>
          <w:rFonts w:eastAsiaTheme="minorEastAsia"/>
          <w:sz w:val="22"/>
          <w:szCs w:val="22"/>
        </w:rPr>
        <w:t>извещении</w:t>
      </w:r>
      <w:r w:rsidRPr="00F8783D">
        <w:rPr>
          <w:rFonts w:eastAsiaTheme="minorEastAsia"/>
          <w:sz w:val="22"/>
          <w:szCs w:val="22"/>
        </w:rPr>
        <w:t xml:space="preserve">. 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Со времени начала проведения процедуры аукциона Оператором электронной площадки размещается: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земельного участка, начальной цены и текущего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предмете аукциона по начальной цене. В случае если в течение указанного времени: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а)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продлевается на 10 минут со времени представления каждого следующего предложения. Если в течение 10 минут после представления последнего предложения </w:t>
      </w:r>
      <w:r w:rsidR="00EC6081" w:rsidRPr="00F8783D">
        <w:rPr>
          <w:rFonts w:eastAsiaTheme="minorEastAsia"/>
          <w:sz w:val="22"/>
          <w:szCs w:val="22"/>
        </w:rPr>
        <w:t>о предмет</w:t>
      </w:r>
      <w:r w:rsidR="00EC6081">
        <w:rPr>
          <w:rFonts w:eastAsiaTheme="minorEastAsia"/>
          <w:sz w:val="22"/>
          <w:szCs w:val="22"/>
        </w:rPr>
        <w:t>е</w:t>
      </w:r>
      <w:r w:rsidRPr="00F8783D">
        <w:rPr>
          <w:rFonts w:eastAsiaTheme="minorEastAsia"/>
          <w:sz w:val="22"/>
          <w:szCs w:val="22"/>
        </w:rPr>
        <w:t xml:space="preserve"> аукциона следующее предложение не поступило, аукцион с помощью программно-аппаратных средств электронной площадки завершается;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При этом программными средствами электронной площадки обеспечивается: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Победителем аукциона признается участник, предложивший в ходе торгов наиболее высокую </w:t>
      </w:r>
      <w:r w:rsidR="00EC6081" w:rsidRPr="00F8783D">
        <w:rPr>
          <w:rFonts w:eastAsiaTheme="minorEastAsia"/>
          <w:sz w:val="22"/>
          <w:szCs w:val="22"/>
        </w:rPr>
        <w:t>цену за</w:t>
      </w:r>
      <w:r w:rsidRPr="00F8783D">
        <w:rPr>
          <w:rFonts w:eastAsiaTheme="minorEastAsia"/>
          <w:sz w:val="22"/>
          <w:szCs w:val="22"/>
        </w:rPr>
        <w:t xml:space="preserve"> предмет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предмета </w:t>
      </w:r>
      <w:r w:rsidR="00EC6081" w:rsidRPr="00F8783D">
        <w:rPr>
          <w:rFonts w:eastAsiaTheme="minorEastAsia"/>
          <w:sz w:val="22"/>
          <w:szCs w:val="22"/>
        </w:rPr>
        <w:t>аукциона для</w:t>
      </w:r>
      <w:r w:rsidRPr="00F8783D">
        <w:rPr>
          <w:rFonts w:eastAsiaTheme="minorEastAsia"/>
          <w:sz w:val="22"/>
          <w:szCs w:val="22"/>
        </w:rPr>
        <w:t xml:space="preserve"> подведения итогов аукциона путем оформления протокола об итогах аукциона. Протокол об итогах, содержащий предмет аукциона, предложенную победителем цену, подписывается Продавцом в течение одного часа со времени получения электронного журнала, но не позднее рабочего дня, следующего за днем подведения итогов аукциона, </w:t>
      </w:r>
      <w:r w:rsidR="00EC6081" w:rsidRPr="00F8783D">
        <w:rPr>
          <w:rFonts w:eastAsiaTheme="minorEastAsia"/>
          <w:sz w:val="22"/>
          <w:szCs w:val="22"/>
        </w:rPr>
        <w:t>и размещается</w:t>
      </w:r>
      <w:r w:rsidRPr="00F8783D">
        <w:rPr>
          <w:rFonts w:eastAsiaTheme="minorEastAsia"/>
          <w:sz w:val="22"/>
          <w:szCs w:val="22"/>
        </w:rPr>
        <w:t xml:space="preserve"> на официальных сайтах торгов в течение дня, следующего за днем подписания указанного протокола.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Процедура аукциона считается завершенной со времени подписания Продавцом протокола об итогах аукциона. 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 </w:t>
      </w:r>
      <w:r w:rsidR="00EC6081" w:rsidRPr="00F8783D">
        <w:rPr>
          <w:rFonts w:eastAsiaTheme="minorEastAsia"/>
          <w:sz w:val="22"/>
          <w:szCs w:val="22"/>
        </w:rPr>
        <w:t>продаж земельного</w:t>
      </w:r>
      <w:r w:rsidRPr="00F8783D">
        <w:rPr>
          <w:rFonts w:eastAsiaTheme="minorEastAsia"/>
          <w:sz w:val="22"/>
          <w:szCs w:val="22"/>
        </w:rPr>
        <w:t xml:space="preserve"> участка.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а) земельный участок и иные позволяющие его индивидуализировать сведения (спецификация лота);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б) цена сделки;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в) фамилия, имя, отчество физического лица или наименование </w:t>
      </w:r>
      <w:r w:rsidR="00EC6081" w:rsidRPr="00F8783D">
        <w:rPr>
          <w:rFonts w:eastAsiaTheme="minorEastAsia"/>
          <w:sz w:val="22"/>
          <w:szCs w:val="22"/>
        </w:rPr>
        <w:t>юридического лица</w:t>
      </w:r>
      <w:r w:rsidRPr="00F8783D">
        <w:rPr>
          <w:rFonts w:eastAsiaTheme="minorEastAsia"/>
          <w:sz w:val="22"/>
          <w:szCs w:val="22"/>
        </w:rPr>
        <w:t xml:space="preserve"> – победителя. </w:t>
      </w:r>
    </w:p>
    <w:p w:rsidR="0089542D" w:rsidRPr="00F8783D" w:rsidRDefault="0089542D" w:rsidP="0089542D">
      <w:pPr>
        <w:widowControl/>
        <w:ind w:firstLine="709"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10. Признание аукциона несостоявшимся</w:t>
      </w:r>
    </w:p>
    <w:p w:rsidR="0089542D" w:rsidRPr="00F8783D" w:rsidRDefault="00EC6081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Аукцион признается</w:t>
      </w:r>
      <w:r w:rsidR="0089542D" w:rsidRPr="00F8783D">
        <w:rPr>
          <w:rFonts w:eastAsiaTheme="minorEastAsia"/>
          <w:sz w:val="22"/>
          <w:szCs w:val="22"/>
        </w:rPr>
        <w:t xml:space="preserve"> несостоявшимся в следующих случаях: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была подана только одна заявка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по окончании срока подачи заявок не подано ни одной заявки на участие в аукционе;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</w:t>
      </w:r>
      <w:r w:rsidR="00EC6081" w:rsidRPr="00F8783D">
        <w:rPr>
          <w:rFonts w:eastAsiaTheme="minorEastAsia"/>
          <w:sz w:val="22"/>
          <w:szCs w:val="22"/>
        </w:rPr>
        <w:t>основании результатов рассмотрения</w:t>
      </w:r>
      <w:r w:rsidRPr="00F8783D">
        <w:rPr>
          <w:rFonts w:eastAsiaTheme="minorEastAsia"/>
          <w:sz w:val="22"/>
          <w:szCs w:val="22"/>
        </w:rPr>
        <w:t xml:space="preserve"> заявок принято </w:t>
      </w:r>
      <w:r w:rsidR="00EC6081" w:rsidRPr="00F8783D">
        <w:rPr>
          <w:rFonts w:eastAsiaTheme="minorEastAsia"/>
          <w:sz w:val="22"/>
          <w:szCs w:val="22"/>
        </w:rPr>
        <w:t>решение об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отказе в допуске</w:t>
      </w:r>
      <w:r w:rsidRPr="00F8783D">
        <w:rPr>
          <w:rFonts w:eastAsiaTheme="minorEastAsia"/>
          <w:sz w:val="22"/>
          <w:szCs w:val="22"/>
        </w:rPr>
        <w:t xml:space="preserve"> </w:t>
      </w:r>
      <w:r w:rsidR="00EC6081" w:rsidRPr="00F8783D">
        <w:rPr>
          <w:rFonts w:eastAsiaTheme="minorEastAsia"/>
          <w:sz w:val="22"/>
          <w:szCs w:val="22"/>
        </w:rPr>
        <w:t>к участию в аукционе всех</w:t>
      </w:r>
      <w:r w:rsidRPr="00F8783D">
        <w:rPr>
          <w:rFonts w:eastAsiaTheme="minorEastAsia"/>
          <w:sz w:val="22"/>
          <w:szCs w:val="22"/>
        </w:rPr>
        <w:t xml:space="preserve"> заявителей;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- в случае если в течение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9542D" w:rsidRPr="00F8783D" w:rsidRDefault="0089542D" w:rsidP="0089542D">
      <w:pPr>
        <w:widowControl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В случае, если подана только одна заявка на участие в аукционе, договор заключается с единственным участником аукциона, при этом размер цены за земельный участок определяется в размере, равном начальной цене предмета аукциона.</w:t>
      </w:r>
    </w:p>
    <w:p w:rsidR="0089542D" w:rsidRPr="00F8783D" w:rsidRDefault="0089542D" w:rsidP="0089542D">
      <w:pPr>
        <w:widowControl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</w:t>
      </w:r>
    </w:p>
    <w:p w:rsidR="0089542D" w:rsidRPr="00F8783D" w:rsidRDefault="0089542D" w:rsidP="0089542D">
      <w:pPr>
        <w:widowControl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Оформление результатов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Результаты аукциона оформляются протоколом, который составляет организатор аукциона.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 В протоколе указываются: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1) сведения о месте, дате и времени проведения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lastRenderedPageBreak/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Протокол о результатах </w:t>
      </w:r>
      <w:r w:rsidR="00EC6081" w:rsidRPr="00F8783D">
        <w:rPr>
          <w:sz w:val="22"/>
          <w:szCs w:val="22"/>
        </w:rPr>
        <w:t>аукциона размещается</w:t>
      </w:r>
      <w:r w:rsidRPr="00F8783D">
        <w:rPr>
          <w:sz w:val="22"/>
          <w:szCs w:val="22"/>
        </w:rPr>
        <w:t xml:space="preserve"> на сайте</w:t>
      </w:r>
      <w:r w:rsidRPr="00F8783D">
        <w:rPr>
          <w:rFonts w:eastAsiaTheme="minorEastAsia"/>
          <w:sz w:val="22"/>
          <w:szCs w:val="22"/>
        </w:rPr>
        <w:t xml:space="preserve"> </w:t>
      </w:r>
      <w:r w:rsidRPr="00F8783D">
        <w:rPr>
          <w:sz w:val="22"/>
          <w:szCs w:val="22"/>
        </w:rPr>
        <w:t>электронной площадке, а также на сайте torgi.gov.ru. в течение одного рабочего дня со дня подписания данного протокола.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contextualSpacing/>
        <w:jc w:val="center"/>
        <w:rPr>
          <w:b/>
          <w:sz w:val="22"/>
          <w:szCs w:val="22"/>
          <w:lang w:eastAsia="en-US"/>
        </w:rPr>
      </w:pP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contextualSpacing/>
        <w:jc w:val="center"/>
        <w:rPr>
          <w:b/>
          <w:sz w:val="22"/>
          <w:szCs w:val="22"/>
          <w:lang w:eastAsia="en-US"/>
        </w:rPr>
      </w:pPr>
      <w:r w:rsidRPr="00F8783D">
        <w:rPr>
          <w:b/>
          <w:sz w:val="22"/>
          <w:szCs w:val="22"/>
          <w:lang w:eastAsia="en-US"/>
        </w:rPr>
        <w:t>12. Заключение договора купли-продажи по итогам проведения аукциона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F8783D">
        <w:rPr>
          <w:sz w:val="22"/>
          <w:szCs w:val="22"/>
        </w:rPr>
        <w:t>В десятидневный срок с даты составления протокола о результатах аукциона направляется победителю аукциона или единственному принявшему участие в аукционе его участнику 2 (два) экземпляра подписанного со своей стороны проекта договора. При этом договор заключается с победителем аукциона по предложенной им цене, а с единственным принявшим участие в аукционе его участником – по начальной цене предмета аукциона.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Победитель аукциона или единственный принявший участие в аукционе его участник представляют подписанные со своей стороны 2 (два) экземпляра договора в срок не позднее 30 (тридцати) дней с даты направления проекта договора.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Не допускается заключение договора ранее, чем через 10 (десять) дней с даты размещения информации о результатах аукциона на электронной площадке, а также на сайте torgi.gov.ru.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При уклонении или отказе победителя от заключения в установленный срок договора купли - продажи земельного участка результаты аукциона аннулируются организатором, победитель утрачивает право на заключение указанного договора, задаток ему не возвращается.</w:t>
      </w:r>
    </w:p>
    <w:p w:rsidR="0089542D" w:rsidRPr="00F8783D" w:rsidRDefault="0089542D" w:rsidP="009230BA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Форма заявки на участие в аукционе, проекты договора аренды, купли-продажи земельного участка размещены на официальном сайте </w:t>
      </w:r>
      <w:r w:rsidR="009230BA" w:rsidRPr="009230BA">
        <w:rPr>
          <w:sz w:val="22"/>
          <w:szCs w:val="22"/>
        </w:rPr>
        <w:t>официальном интернет – портале правовой информации Сосновско</w:t>
      </w:r>
      <w:r w:rsidR="00624C48">
        <w:rPr>
          <w:sz w:val="22"/>
          <w:szCs w:val="22"/>
        </w:rPr>
        <w:t>г</w:t>
      </w:r>
      <w:r w:rsidR="009230BA" w:rsidRPr="009230BA">
        <w:rPr>
          <w:sz w:val="22"/>
          <w:szCs w:val="22"/>
        </w:rPr>
        <w:t xml:space="preserve">о муниципального района </w:t>
      </w:r>
      <w:hyperlink r:id="rId25" w:history="1">
        <w:r w:rsidR="009230BA" w:rsidRPr="00794AD0">
          <w:rPr>
            <w:rStyle w:val="a4"/>
            <w:sz w:val="22"/>
            <w:szCs w:val="22"/>
          </w:rPr>
          <w:t>https://сосновский74.рф/</w:t>
        </w:r>
      </w:hyperlink>
      <w:r w:rsidR="009230BA">
        <w:rPr>
          <w:sz w:val="22"/>
          <w:szCs w:val="22"/>
        </w:rPr>
        <w:t xml:space="preserve">, </w:t>
      </w:r>
      <w:r w:rsidRPr="00F8783D">
        <w:rPr>
          <w:sz w:val="22"/>
          <w:szCs w:val="22"/>
        </w:rPr>
        <w:t xml:space="preserve">на официальном сайте Российской Федерации в сети Интернет, эл.адрес: </w:t>
      </w:r>
      <w:hyperlink r:id="rId26" w:history="1">
        <w:r w:rsidRPr="00F8783D">
          <w:rPr>
            <w:color w:val="0000FF"/>
            <w:sz w:val="22"/>
            <w:szCs w:val="22"/>
            <w:u w:val="single"/>
            <w:lang w:val="en-US"/>
          </w:rPr>
          <w:t>www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torgi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gov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new</w:t>
        </w:r>
        <w:r w:rsidRPr="00F8783D">
          <w:rPr>
            <w:color w:val="0000FF"/>
            <w:sz w:val="22"/>
            <w:szCs w:val="22"/>
            <w:u w:val="single"/>
          </w:rPr>
          <w:t>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F8783D">
        <w:rPr>
          <w:sz w:val="22"/>
          <w:szCs w:val="22"/>
        </w:rPr>
        <w:t xml:space="preserve">, на сайте электронной площадки </w:t>
      </w:r>
      <w:hyperlink r:id="rId27" w:history="1">
        <w:r w:rsidRPr="00F8783D">
          <w:rPr>
            <w:color w:val="0000FF"/>
            <w:sz w:val="22"/>
            <w:szCs w:val="22"/>
            <w:u w:val="single"/>
            <w:lang w:val="en-US"/>
          </w:rPr>
          <w:t>http</w:t>
        </w:r>
        <w:r w:rsidRPr="00F8783D">
          <w:rPr>
            <w:color w:val="0000FF"/>
            <w:sz w:val="22"/>
            <w:szCs w:val="22"/>
            <w:u w:val="single"/>
          </w:rPr>
          <w:t>://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utp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sberbank</w:t>
        </w:r>
        <w:r w:rsidRPr="00F8783D">
          <w:rPr>
            <w:color w:val="0000FF"/>
            <w:sz w:val="22"/>
            <w:szCs w:val="22"/>
            <w:u w:val="single"/>
          </w:rPr>
          <w:t>-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ast</w:t>
        </w:r>
        <w:r w:rsidRPr="00F8783D">
          <w:rPr>
            <w:color w:val="0000FF"/>
            <w:sz w:val="22"/>
            <w:szCs w:val="22"/>
            <w:u w:val="single"/>
          </w:rPr>
          <w:t>.</w:t>
        </w:r>
        <w:r w:rsidRPr="00F8783D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Дополнительная информация предоставляется по </w:t>
      </w:r>
      <w:r w:rsidR="009230BA">
        <w:rPr>
          <w:sz w:val="22"/>
          <w:szCs w:val="22"/>
        </w:rPr>
        <w:t>телефону: (835144</w:t>
      </w:r>
      <w:r w:rsidRPr="00F8783D">
        <w:rPr>
          <w:sz w:val="22"/>
          <w:szCs w:val="22"/>
        </w:rPr>
        <w:t xml:space="preserve">) </w:t>
      </w:r>
      <w:r w:rsidR="009230BA">
        <w:rPr>
          <w:sz w:val="22"/>
          <w:szCs w:val="22"/>
        </w:rPr>
        <w:t>9-03-56.</w:t>
      </w:r>
    </w:p>
    <w:p w:rsidR="0089542D" w:rsidRPr="00F8783D" w:rsidRDefault="0089542D" w:rsidP="0089542D">
      <w:pPr>
        <w:widowControl/>
        <w:ind w:firstLine="540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ind w:firstLine="540"/>
        <w:jc w:val="center"/>
        <w:rPr>
          <w:b/>
          <w:sz w:val="22"/>
          <w:szCs w:val="22"/>
        </w:rPr>
      </w:pPr>
      <w:r w:rsidRPr="00F8783D">
        <w:rPr>
          <w:b/>
          <w:sz w:val="22"/>
          <w:szCs w:val="22"/>
        </w:rPr>
        <w:t>Заключительные положения</w:t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 xml:space="preserve">Все вопросы, касающиеся проведения аукциона, не нашедшие отражения в настоящем извещении о </w:t>
      </w:r>
      <w:r w:rsidR="009230BA" w:rsidRPr="00F8783D">
        <w:rPr>
          <w:sz w:val="22"/>
          <w:szCs w:val="22"/>
        </w:rPr>
        <w:t>проведении аукциона</w:t>
      </w:r>
      <w:r w:rsidRPr="00F8783D">
        <w:rPr>
          <w:sz w:val="22"/>
          <w:szCs w:val="22"/>
        </w:rPr>
        <w:t>, регулируются законодательством Российской Федерации.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 w:rsidRPr="00F8783D">
        <w:rPr>
          <w:sz w:val="22"/>
          <w:szCs w:val="22"/>
        </w:rPr>
        <w:br w:type="page"/>
      </w:r>
    </w:p>
    <w:p w:rsidR="0089542D" w:rsidRPr="00F8783D" w:rsidRDefault="0089542D" w:rsidP="00895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>Приложение 1</w:t>
      </w:r>
    </w:p>
    <w:p w:rsidR="0089542D" w:rsidRPr="00F8783D" w:rsidRDefault="0089542D" w:rsidP="0089542D">
      <w:pPr>
        <w:widowControl/>
        <w:autoSpaceDE/>
        <w:autoSpaceDN/>
        <w:adjustRightInd/>
        <w:ind w:left="1068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F8783D">
        <w:rPr>
          <w:rFonts w:eastAsiaTheme="minorHAnsi"/>
          <w:sz w:val="22"/>
          <w:szCs w:val="22"/>
          <w:lang w:eastAsia="en-US"/>
        </w:rPr>
        <w:t xml:space="preserve">К </w:t>
      </w:r>
      <w:r w:rsidR="009230BA">
        <w:rPr>
          <w:rFonts w:eastAsiaTheme="minorHAnsi"/>
          <w:sz w:val="22"/>
          <w:szCs w:val="22"/>
          <w:lang w:eastAsia="en-US"/>
        </w:rPr>
        <w:t>извещению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 проведении аукциона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по продаже земельного участка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на электронной торговой площадке АО «Сбербанк - АСТ»,</w:t>
      </w:r>
    </w:p>
    <w:p w:rsidR="0089542D" w:rsidRPr="00F8783D" w:rsidRDefault="000268D4" w:rsidP="0089542D">
      <w:pPr>
        <w:widowControl/>
        <w:autoSpaceDE/>
        <w:autoSpaceDN/>
        <w:adjustRightInd/>
        <w:jc w:val="right"/>
        <w:rPr>
          <w:rFonts w:eastAsiaTheme="minorEastAsia"/>
          <w:sz w:val="22"/>
          <w:szCs w:val="22"/>
        </w:rPr>
      </w:pPr>
      <w:hyperlink r:id="rId28" w:history="1">
        <w:r w:rsidR="0089542D" w:rsidRPr="00F8783D">
          <w:rPr>
            <w:rFonts w:eastAsiaTheme="minorEastAsia"/>
            <w:color w:val="0000FF"/>
            <w:sz w:val="22"/>
            <w:szCs w:val="22"/>
            <w:u w:val="single"/>
          </w:rPr>
          <w:t>http://utp.sberbank-ast.ru/</w:t>
        </w:r>
      </w:hyperlink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9230BA" w:rsidRPr="00F607AE" w:rsidRDefault="009230BA" w:rsidP="009230BA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right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Заявка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личность: паспорт _______________________, выдан «____»_________________ 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Дата рождения «____»________________ года.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 w:rsidRPr="00F8783D">
        <w:rPr>
          <w:rFonts w:eastAsiaTheme="minorEastAsia"/>
          <w:sz w:val="22"/>
          <w:szCs w:val="22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8783D"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 w:rsidRPr="00F8783D"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Доверенное лицо Претендента (ФИО) __________________________________________________________ действует</w:t>
      </w:r>
      <w:r w:rsidR="00286E17">
        <w:rPr>
          <w:rFonts w:eastAsiaTheme="minorEastAsia"/>
          <w:sz w:val="22"/>
          <w:szCs w:val="22"/>
        </w:rPr>
        <w:t xml:space="preserve"> на основании </w:t>
      </w:r>
      <w:r w:rsidRPr="00F8783D">
        <w:rPr>
          <w:rFonts w:eastAsiaTheme="minorEastAsia"/>
          <w:sz w:val="22"/>
          <w:szCs w:val="22"/>
        </w:rPr>
        <w:t>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</w:t>
      </w:r>
      <w:r w:rsidR="00286E17">
        <w:rPr>
          <w:rFonts w:eastAsiaTheme="minorEastAsia"/>
          <w:sz w:val="22"/>
          <w:szCs w:val="22"/>
        </w:rPr>
        <w:t>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 w:rsidRPr="00F8783D"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Действует на основании доверенности № ______  от «____» _________ 20___года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:rsidR="0089542D" w:rsidRPr="00286E17" w:rsidRDefault="0089542D" w:rsidP="00286E17">
      <w:pPr>
        <w:widowControl/>
        <w:autoSpaceDE/>
        <w:autoSpaceDN/>
        <w:adjustRightInd/>
        <w:jc w:val="center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(наименование документа,</w:t>
      </w:r>
      <w:r w:rsidR="00286E17">
        <w:rPr>
          <w:rFonts w:eastAsiaTheme="minorEastAsia"/>
          <w:sz w:val="22"/>
          <w:szCs w:val="22"/>
        </w:rPr>
        <w:t xml:space="preserve"> серия, номер, дата, кем выдан) </w:t>
      </w:r>
      <w:r w:rsidRPr="00F8783D">
        <w:rPr>
          <w:rFonts w:eastAsiaTheme="minorEastAsia"/>
          <w:b/>
          <w:sz w:val="22"/>
          <w:szCs w:val="22"/>
        </w:rPr>
        <w:t>_______________________________________</w:t>
      </w:r>
      <w:r w:rsidR="00286E17">
        <w:rPr>
          <w:rFonts w:eastAsiaTheme="minorEastAsia"/>
          <w:b/>
          <w:sz w:val="22"/>
          <w:szCs w:val="22"/>
        </w:rPr>
        <w:t>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b/>
          <w:sz w:val="22"/>
          <w:szCs w:val="22"/>
        </w:rPr>
      </w:pPr>
    </w:p>
    <w:p w:rsidR="0089542D" w:rsidRPr="00F8783D" w:rsidRDefault="0089542D" w:rsidP="0089542D">
      <w:pPr>
        <w:widowControl/>
        <w:tabs>
          <w:tab w:val="left" w:pos="8987"/>
        </w:tabs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Заявляю о своем согласии принять участие в</w:t>
      </w:r>
      <w:r w:rsidR="00286E17">
        <w:rPr>
          <w:rFonts w:eastAsiaTheme="minorEastAsia"/>
          <w:sz w:val="22"/>
          <w:szCs w:val="22"/>
        </w:rPr>
        <w:t xml:space="preserve"> аукционе в электронной форме </w:t>
      </w:r>
      <w:r w:rsidRPr="00F8783D">
        <w:rPr>
          <w:rFonts w:eastAsiaTheme="minorEastAsia"/>
          <w:sz w:val="22"/>
          <w:szCs w:val="22"/>
        </w:rPr>
        <w:t>по лоту № _____ следующего земельного участка:</w:t>
      </w:r>
      <w:r w:rsidRPr="00F8783D">
        <w:rPr>
          <w:rFonts w:eastAsiaTheme="minorEastAsia"/>
          <w:bCs/>
          <w:sz w:val="22"/>
          <w:szCs w:val="22"/>
        </w:rPr>
        <w:t xml:space="preserve"> </w:t>
      </w:r>
      <w:r w:rsidRPr="00F8783D"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542D" w:rsidRPr="00F8783D" w:rsidRDefault="0089542D" w:rsidP="0089542D">
      <w:pPr>
        <w:widowControl/>
        <w:tabs>
          <w:tab w:val="left" w:pos="3090"/>
        </w:tabs>
        <w:autoSpaceDE/>
        <w:autoSpaceDN/>
        <w:adjustRightInd/>
        <w:jc w:val="both"/>
        <w:rPr>
          <w:rFonts w:eastAsiaTheme="minorEastAsia"/>
          <w:bCs/>
          <w:sz w:val="22"/>
          <w:szCs w:val="22"/>
        </w:rPr>
      </w:pPr>
      <w:r w:rsidRPr="00F8783D"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9542D" w:rsidRPr="00F8783D" w:rsidTr="0089542D">
        <w:trPr>
          <w:trHeight w:val="820"/>
        </w:trPr>
        <w:tc>
          <w:tcPr>
            <w:tcW w:w="10031" w:type="dxa"/>
          </w:tcPr>
          <w:p w:rsidR="0089542D" w:rsidRPr="00F8783D" w:rsidRDefault="0089542D" w:rsidP="0089542D">
            <w:pPr>
              <w:widowControl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sz w:val="22"/>
                <w:szCs w:val="22"/>
              </w:rPr>
            </w:pPr>
            <w:r w:rsidRPr="00F8783D">
              <w:rPr>
                <w:sz w:val="22"/>
                <w:szCs w:val="22"/>
              </w:rPr>
              <w:lastRenderedPageBreak/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89542D" w:rsidRPr="00F8783D" w:rsidRDefault="0089542D" w:rsidP="0089542D">
      <w:pPr>
        <w:widowControl/>
        <w:ind w:firstLine="709"/>
        <w:jc w:val="both"/>
        <w:rPr>
          <w:sz w:val="22"/>
          <w:szCs w:val="22"/>
        </w:rPr>
      </w:pPr>
      <w:r w:rsidRPr="00F8783D">
        <w:rPr>
          <w:sz w:val="22"/>
          <w:szCs w:val="22"/>
        </w:rPr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ind w:firstLine="709"/>
        <w:rPr>
          <w:rFonts w:eastAsiaTheme="minorEastAsia"/>
          <w:b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Обязуюсь: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89542D" w:rsidRPr="00F8783D" w:rsidRDefault="0089542D" w:rsidP="0089542D">
      <w:pPr>
        <w:widowControl/>
        <w:tabs>
          <w:tab w:val="left" w:pos="709"/>
        </w:tabs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89542D" w:rsidRPr="00F8783D" w:rsidRDefault="0089542D" w:rsidP="0089542D">
      <w:pPr>
        <w:widowControl/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89542D" w:rsidRPr="00F8783D" w:rsidRDefault="0089542D" w:rsidP="0089542D">
      <w:pPr>
        <w:widowControl/>
        <w:autoSpaceDE/>
        <w:autoSpaceDN/>
        <w:adjustRightInd/>
        <w:ind w:firstLine="708"/>
        <w:rPr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rPr>
          <w:sz w:val="22"/>
          <w:szCs w:val="22"/>
          <w:u w:val="single"/>
        </w:rPr>
      </w:pPr>
      <w:r w:rsidRPr="00F8783D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Претендент: __________________________________________________________________________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претендента:______________________________________________________</w:t>
      </w:r>
    </w:p>
    <w:p w:rsidR="0089542D" w:rsidRPr="00F8783D" w:rsidRDefault="00286E17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Наименование банка: </w:t>
      </w:r>
      <w:r w:rsidR="0089542D" w:rsidRPr="00F8783D">
        <w:rPr>
          <w:rFonts w:eastAsiaTheme="minorEastAsia"/>
          <w:sz w:val="22"/>
          <w:szCs w:val="22"/>
        </w:rPr>
        <w:t>___________________________________________</w:t>
      </w:r>
      <w:r>
        <w:rPr>
          <w:rFonts w:eastAsiaTheme="minorEastAsia"/>
          <w:sz w:val="22"/>
          <w:szCs w:val="22"/>
        </w:rPr>
        <w:t>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БИК:_______________________________________________________________________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ИНН/КПП банка:____________________________________________________________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Корр. счет:__________________________________________________________________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Расчетный счет:______________________________________________________________</w:t>
      </w:r>
    </w:p>
    <w:p w:rsidR="0089542D" w:rsidRPr="00F8783D" w:rsidRDefault="0089542D" w:rsidP="0089542D">
      <w:pPr>
        <w:widowControl/>
        <w:autoSpaceDE/>
        <w:autoSpaceDN/>
        <w:adjustRightInd/>
        <w:rPr>
          <w:rFonts w:eastAsiaTheme="minorEastAsia"/>
          <w:i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Приложения: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юридических лиц: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Учредительные документы.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9542D" w:rsidRPr="00F8783D" w:rsidRDefault="0089542D" w:rsidP="0089542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9542D" w:rsidRPr="00F8783D" w:rsidRDefault="0089542D" w:rsidP="0089542D">
      <w:pPr>
        <w:autoSpaceDE/>
        <w:autoSpaceDN/>
        <w:adjustRightInd/>
        <w:ind w:firstLine="567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5. Иные доку</w:t>
      </w:r>
      <w:bookmarkStart w:id="0" w:name="_GoBack"/>
      <w:bookmarkEnd w:id="0"/>
      <w:r w:rsidRPr="00F8783D">
        <w:rPr>
          <w:rFonts w:eastAsiaTheme="minorEastAsia"/>
          <w:sz w:val="22"/>
          <w:szCs w:val="22"/>
        </w:rPr>
        <w:t xml:space="preserve">менты, представляемые по желанию Претендента в составе </w:t>
      </w:r>
      <w:r w:rsidR="00286E17" w:rsidRPr="00F8783D">
        <w:rPr>
          <w:rFonts w:eastAsiaTheme="minorEastAsia"/>
          <w:sz w:val="22"/>
          <w:szCs w:val="22"/>
        </w:rPr>
        <w:t>заявки: _</w:t>
      </w:r>
      <w:r w:rsidRPr="00F8783D">
        <w:rPr>
          <w:rFonts w:eastAsiaTheme="minorEastAsia"/>
          <w:sz w:val="22"/>
          <w:szCs w:val="22"/>
        </w:rPr>
        <w:t>_____________________________________.</w:t>
      </w:r>
    </w:p>
    <w:p w:rsidR="0089542D" w:rsidRPr="00F8783D" w:rsidRDefault="0089542D" w:rsidP="0089542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>Для физических лиц: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:rsidR="0089542D" w:rsidRPr="00F8783D" w:rsidRDefault="0089542D" w:rsidP="0089542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89542D" w:rsidRPr="00F8783D" w:rsidRDefault="0089542D" w:rsidP="0089542D">
      <w:pPr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89542D" w:rsidRPr="00F8783D" w:rsidRDefault="0089542D" w:rsidP="0089542D">
      <w:pPr>
        <w:widowControl/>
        <w:autoSpaceDE/>
        <w:autoSpaceDN/>
        <w:adjustRightInd/>
        <w:ind w:firstLine="709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</w:t>
      </w:r>
    </w:p>
    <w:p w:rsidR="0089542D" w:rsidRPr="00F8783D" w:rsidRDefault="0089542D" w:rsidP="0089542D">
      <w:pPr>
        <w:autoSpaceDE/>
        <w:autoSpaceDN/>
        <w:adjustRightInd/>
        <w:ind w:firstLine="720"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b/>
          <w:sz w:val="22"/>
          <w:szCs w:val="22"/>
        </w:rPr>
        <w:t>_______________________</w:t>
      </w:r>
      <w:r w:rsidRPr="00F8783D">
        <w:rPr>
          <w:rFonts w:eastAsiaTheme="minorEastAsia"/>
          <w:b/>
          <w:sz w:val="22"/>
          <w:szCs w:val="22"/>
        </w:rPr>
        <w:tab/>
        <w:t xml:space="preserve">  </w:t>
      </w:r>
      <w:r w:rsidRPr="00F8783D">
        <w:rPr>
          <w:rFonts w:eastAsiaTheme="minorEastAsia"/>
          <w:sz w:val="22"/>
          <w:szCs w:val="22"/>
        </w:rPr>
        <w:t>__________________              _______________</w:t>
      </w:r>
    </w:p>
    <w:p w:rsidR="0089542D" w:rsidRPr="00F8783D" w:rsidRDefault="0089542D" w:rsidP="0089542D">
      <w:pPr>
        <w:autoSpaceDE/>
        <w:autoSpaceDN/>
        <w:adjustRightInd/>
        <w:rPr>
          <w:rFonts w:eastAsiaTheme="minorEastAsia"/>
          <w:i/>
          <w:sz w:val="22"/>
          <w:szCs w:val="22"/>
        </w:rPr>
      </w:pPr>
      <w:r w:rsidRPr="00F8783D"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 w:rsidRPr="00F8783D">
        <w:rPr>
          <w:rFonts w:eastAsiaTheme="minorEastAsia"/>
          <w:i/>
          <w:sz w:val="22"/>
          <w:szCs w:val="22"/>
        </w:rPr>
        <w:tab/>
        <w:t>расшифровка подписи            (подпись)</w:t>
      </w:r>
      <w:r w:rsidRPr="00F8783D"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</w:t>
      </w:r>
    </w:p>
    <w:p w:rsidR="0089542D" w:rsidRPr="00F8783D" w:rsidRDefault="0089542D" w:rsidP="0089542D">
      <w:pPr>
        <w:widowControl/>
        <w:autoSpaceDE/>
        <w:autoSpaceDN/>
        <w:adjustRightInd/>
        <w:jc w:val="both"/>
        <w:rPr>
          <w:rFonts w:eastAsiaTheme="minorEastAsia"/>
          <w:sz w:val="22"/>
          <w:szCs w:val="22"/>
        </w:rPr>
      </w:pPr>
      <w:r w:rsidRPr="00F8783D">
        <w:rPr>
          <w:rFonts w:eastAsiaTheme="minorEastAsia"/>
          <w:sz w:val="22"/>
          <w:szCs w:val="22"/>
        </w:rPr>
        <w:t xml:space="preserve">       «____»__________________20 ___г.</w:t>
      </w:r>
    </w:p>
    <w:p w:rsidR="0089542D" w:rsidRPr="00286E17" w:rsidRDefault="0089542D" w:rsidP="0089542D">
      <w:pPr>
        <w:widowControl/>
        <w:autoSpaceDE/>
        <w:autoSpaceDN/>
        <w:adjustRightInd/>
        <w:rPr>
          <w:rFonts w:eastAsiaTheme="minorEastAsia"/>
          <w:sz w:val="16"/>
          <w:szCs w:val="16"/>
        </w:rPr>
      </w:pPr>
      <w:r w:rsidRPr="00F8783D">
        <w:rPr>
          <w:rFonts w:eastAsiaTheme="minorEastAsia"/>
          <w:sz w:val="22"/>
          <w:szCs w:val="22"/>
        </w:rPr>
        <w:t xml:space="preserve">        </w:t>
      </w:r>
      <w:r w:rsidRPr="00286E17">
        <w:rPr>
          <w:rFonts w:eastAsiaTheme="minorEastAsia"/>
          <w:sz w:val="16"/>
          <w:szCs w:val="16"/>
        </w:rPr>
        <w:t>М.П</w:t>
      </w:r>
    </w:p>
    <w:p w:rsidR="0089542D" w:rsidRPr="00F8783D" w:rsidRDefault="0089542D" w:rsidP="0089542D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A861C4" w:rsidRDefault="00A861C4" w:rsidP="00303A90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</w:p>
    <w:sectPr w:rsidR="00A861C4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107" w:rsidRDefault="007E4107" w:rsidP="00F47A56">
      <w:r>
        <w:separator/>
      </w:r>
    </w:p>
  </w:endnote>
  <w:endnote w:type="continuationSeparator" w:id="0">
    <w:p w:rsidR="007E4107" w:rsidRDefault="007E4107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107" w:rsidRDefault="007E4107" w:rsidP="00F47A56">
      <w:r>
        <w:separator/>
      </w:r>
    </w:p>
  </w:footnote>
  <w:footnote w:type="continuationSeparator" w:id="0">
    <w:p w:rsidR="007E4107" w:rsidRDefault="007E4107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BF385232"/>
    <w:lvl w:ilvl="0" w:tplc="9EC6B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04D0048"/>
    <w:multiLevelType w:val="hybridMultilevel"/>
    <w:tmpl w:val="B1AA49DC"/>
    <w:lvl w:ilvl="0" w:tplc="E92CEC3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294786A"/>
    <w:multiLevelType w:val="hybridMultilevel"/>
    <w:tmpl w:val="8FD8D568"/>
    <w:lvl w:ilvl="0" w:tplc="A27E3510">
      <w:start w:val="10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66C07"/>
    <w:multiLevelType w:val="hybridMultilevel"/>
    <w:tmpl w:val="F7146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42014A"/>
    <w:multiLevelType w:val="hybridMultilevel"/>
    <w:tmpl w:val="57C0C2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453CFC"/>
    <w:multiLevelType w:val="hybridMultilevel"/>
    <w:tmpl w:val="0E204510"/>
    <w:lvl w:ilvl="0" w:tplc="0A108B42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34"/>
  </w:num>
  <w:num w:numId="10">
    <w:abstractNumId w:val="44"/>
  </w:num>
  <w:num w:numId="11">
    <w:abstractNumId w:val="26"/>
  </w:num>
  <w:num w:numId="12">
    <w:abstractNumId w:val="45"/>
  </w:num>
  <w:num w:numId="13">
    <w:abstractNumId w:val="19"/>
  </w:num>
  <w:num w:numId="14">
    <w:abstractNumId w:val="10"/>
  </w:num>
  <w:num w:numId="15">
    <w:abstractNumId w:val="41"/>
  </w:num>
  <w:num w:numId="16">
    <w:abstractNumId w:val="6"/>
  </w:num>
  <w:num w:numId="17">
    <w:abstractNumId w:val="23"/>
  </w:num>
  <w:num w:numId="18">
    <w:abstractNumId w:val="32"/>
  </w:num>
  <w:num w:numId="19">
    <w:abstractNumId w:val="15"/>
  </w:num>
  <w:num w:numId="20">
    <w:abstractNumId w:val="9"/>
  </w:num>
  <w:num w:numId="21">
    <w:abstractNumId w:val="24"/>
  </w:num>
  <w:num w:numId="22">
    <w:abstractNumId w:val="43"/>
  </w:num>
  <w:num w:numId="23">
    <w:abstractNumId w:val="18"/>
  </w:num>
  <w:num w:numId="24">
    <w:abstractNumId w:val="7"/>
  </w:num>
  <w:num w:numId="25">
    <w:abstractNumId w:val="21"/>
  </w:num>
  <w:num w:numId="26">
    <w:abstractNumId w:val="11"/>
  </w:num>
  <w:num w:numId="27">
    <w:abstractNumId w:val="36"/>
  </w:num>
  <w:num w:numId="28">
    <w:abstractNumId w:val="17"/>
  </w:num>
  <w:num w:numId="29">
    <w:abstractNumId w:val="22"/>
  </w:num>
  <w:num w:numId="30">
    <w:abstractNumId w:val="37"/>
  </w:num>
  <w:num w:numId="31">
    <w:abstractNumId w:val="28"/>
  </w:num>
  <w:num w:numId="32">
    <w:abstractNumId w:val="20"/>
  </w:num>
  <w:num w:numId="33">
    <w:abstractNumId w:val="42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39"/>
  </w:num>
  <w:num w:numId="39">
    <w:abstractNumId w:val="13"/>
  </w:num>
  <w:num w:numId="40">
    <w:abstractNumId w:val="14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3"/>
  </w:num>
  <w:num w:numId="46">
    <w:abstractNumId w:val="38"/>
  </w:num>
  <w:num w:numId="47">
    <w:abstractNumId w:val="30"/>
  </w:num>
  <w:num w:numId="48">
    <w:abstractNumId w:val="40"/>
  </w:num>
  <w:num w:numId="49">
    <w:abstractNumId w:val="3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01B37"/>
    <w:rsid w:val="000026BC"/>
    <w:rsid w:val="00003E3A"/>
    <w:rsid w:val="00004102"/>
    <w:rsid w:val="00007ABE"/>
    <w:rsid w:val="00007F47"/>
    <w:rsid w:val="000176DD"/>
    <w:rsid w:val="0001778D"/>
    <w:rsid w:val="000217AE"/>
    <w:rsid w:val="00022A7E"/>
    <w:rsid w:val="00023226"/>
    <w:rsid w:val="000268D4"/>
    <w:rsid w:val="00026B3B"/>
    <w:rsid w:val="00027702"/>
    <w:rsid w:val="00027BF1"/>
    <w:rsid w:val="0003306D"/>
    <w:rsid w:val="00034D9D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D6D67"/>
    <w:rsid w:val="000E136E"/>
    <w:rsid w:val="000E2950"/>
    <w:rsid w:val="000E389B"/>
    <w:rsid w:val="000E3FFD"/>
    <w:rsid w:val="000F0F08"/>
    <w:rsid w:val="000F15AC"/>
    <w:rsid w:val="000F2271"/>
    <w:rsid w:val="000F2678"/>
    <w:rsid w:val="000F3122"/>
    <w:rsid w:val="000F3C01"/>
    <w:rsid w:val="000F630F"/>
    <w:rsid w:val="000F763E"/>
    <w:rsid w:val="000F7EA6"/>
    <w:rsid w:val="00100229"/>
    <w:rsid w:val="0010144D"/>
    <w:rsid w:val="001023A4"/>
    <w:rsid w:val="00107ABA"/>
    <w:rsid w:val="001111C5"/>
    <w:rsid w:val="0011344E"/>
    <w:rsid w:val="001207EB"/>
    <w:rsid w:val="00124C1F"/>
    <w:rsid w:val="0012621B"/>
    <w:rsid w:val="00126BB8"/>
    <w:rsid w:val="001277A2"/>
    <w:rsid w:val="001363EC"/>
    <w:rsid w:val="00136899"/>
    <w:rsid w:val="001410A2"/>
    <w:rsid w:val="00142910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2B5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1B0"/>
    <w:rsid w:val="001A2495"/>
    <w:rsid w:val="001A4331"/>
    <w:rsid w:val="001A476B"/>
    <w:rsid w:val="001A4BCB"/>
    <w:rsid w:val="001B391D"/>
    <w:rsid w:val="001B4E21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09F"/>
    <w:rsid w:val="0021196C"/>
    <w:rsid w:val="002119E8"/>
    <w:rsid w:val="00214816"/>
    <w:rsid w:val="002159A7"/>
    <w:rsid w:val="00215D8B"/>
    <w:rsid w:val="0022321B"/>
    <w:rsid w:val="0022744A"/>
    <w:rsid w:val="002302CB"/>
    <w:rsid w:val="00230F83"/>
    <w:rsid w:val="00231FC9"/>
    <w:rsid w:val="002334BF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6E17"/>
    <w:rsid w:val="002874D4"/>
    <w:rsid w:val="00291BA1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D6D8C"/>
    <w:rsid w:val="002E0D14"/>
    <w:rsid w:val="002E0DE2"/>
    <w:rsid w:val="002E28C8"/>
    <w:rsid w:val="002E2DD1"/>
    <w:rsid w:val="002E3739"/>
    <w:rsid w:val="002E391B"/>
    <w:rsid w:val="002F035F"/>
    <w:rsid w:val="002F2E2D"/>
    <w:rsid w:val="002F3A1B"/>
    <w:rsid w:val="002F612D"/>
    <w:rsid w:val="002F7D45"/>
    <w:rsid w:val="0030315C"/>
    <w:rsid w:val="00303A90"/>
    <w:rsid w:val="00311274"/>
    <w:rsid w:val="003122E8"/>
    <w:rsid w:val="00312700"/>
    <w:rsid w:val="003177EE"/>
    <w:rsid w:val="00320E78"/>
    <w:rsid w:val="00324A52"/>
    <w:rsid w:val="00325C65"/>
    <w:rsid w:val="00325DFD"/>
    <w:rsid w:val="003309F1"/>
    <w:rsid w:val="00345815"/>
    <w:rsid w:val="00345E34"/>
    <w:rsid w:val="00347857"/>
    <w:rsid w:val="0034785B"/>
    <w:rsid w:val="00352BDB"/>
    <w:rsid w:val="003563BF"/>
    <w:rsid w:val="00361FB0"/>
    <w:rsid w:val="00362C4A"/>
    <w:rsid w:val="00364645"/>
    <w:rsid w:val="00365170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0A1D"/>
    <w:rsid w:val="003C53CF"/>
    <w:rsid w:val="003C63AA"/>
    <w:rsid w:val="003C6DCF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40020A"/>
    <w:rsid w:val="00400C11"/>
    <w:rsid w:val="00400E32"/>
    <w:rsid w:val="00402724"/>
    <w:rsid w:val="00403772"/>
    <w:rsid w:val="0041150D"/>
    <w:rsid w:val="00411D9F"/>
    <w:rsid w:val="004213F2"/>
    <w:rsid w:val="00422CA1"/>
    <w:rsid w:val="004259BC"/>
    <w:rsid w:val="00426234"/>
    <w:rsid w:val="004417B6"/>
    <w:rsid w:val="00441E14"/>
    <w:rsid w:val="004436CE"/>
    <w:rsid w:val="00444199"/>
    <w:rsid w:val="00457C22"/>
    <w:rsid w:val="0046242D"/>
    <w:rsid w:val="004627A3"/>
    <w:rsid w:val="00462D05"/>
    <w:rsid w:val="00463196"/>
    <w:rsid w:val="0047104B"/>
    <w:rsid w:val="004745F5"/>
    <w:rsid w:val="004763D6"/>
    <w:rsid w:val="00477304"/>
    <w:rsid w:val="00477670"/>
    <w:rsid w:val="004808D0"/>
    <w:rsid w:val="00480C4B"/>
    <w:rsid w:val="00483F5D"/>
    <w:rsid w:val="00497C1C"/>
    <w:rsid w:val="004A0D6B"/>
    <w:rsid w:val="004A24A0"/>
    <w:rsid w:val="004A4729"/>
    <w:rsid w:val="004A5EE2"/>
    <w:rsid w:val="004A721B"/>
    <w:rsid w:val="004B0C57"/>
    <w:rsid w:val="004B2F7B"/>
    <w:rsid w:val="004B4024"/>
    <w:rsid w:val="004B60F0"/>
    <w:rsid w:val="004B629C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14213"/>
    <w:rsid w:val="00516B9A"/>
    <w:rsid w:val="00517CC9"/>
    <w:rsid w:val="0052038A"/>
    <w:rsid w:val="005212A3"/>
    <w:rsid w:val="00524720"/>
    <w:rsid w:val="00525C66"/>
    <w:rsid w:val="0053142D"/>
    <w:rsid w:val="00532179"/>
    <w:rsid w:val="005325AC"/>
    <w:rsid w:val="00537881"/>
    <w:rsid w:val="00542A4E"/>
    <w:rsid w:val="00543130"/>
    <w:rsid w:val="005431FD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96420"/>
    <w:rsid w:val="005A1A62"/>
    <w:rsid w:val="005A34F4"/>
    <w:rsid w:val="005A5ECA"/>
    <w:rsid w:val="005A6C94"/>
    <w:rsid w:val="005A6D10"/>
    <w:rsid w:val="005B449A"/>
    <w:rsid w:val="005B53DF"/>
    <w:rsid w:val="005C0718"/>
    <w:rsid w:val="005C0A3C"/>
    <w:rsid w:val="005C15BA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E7C5A"/>
    <w:rsid w:val="005F1FDB"/>
    <w:rsid w:val="005F2B5B"/>
    <w:rsid w:val="005F456C"/>
    <w:rsid w:val="005F5B9A"/>
    <w:rsid w:val="00602DC2"/>
    <w:rsid w:val="00604DA6"/>
    <w:rsid w:val="00605C21"/>
    <w:rsid w:val="0060683E"/>
    <w:rsid w:val="00606862"/>
    <w:rsid w:val="00606A25"/>
    <w:rsid w:val="00612BE8"/>
    <w:rsid w:val="006226EE"/>
    <w:rsid w:val="00624C48"/>
    <w:rsid w:val="0063174F"/>
    <w:rsid w:val="00643C7E"/>
    <w:rsid w:val="0064403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0F4B"/>
    <w:rsid w:val="006A52CA"/>
    <w:rsid w:val="006B05AF"/>
    <w:rsid w:val="006B1CA1"/>
    <w:rsid w:val="006B2068"/>
    <w:rsid w:val="006B21DD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29C0"/>
    <w:rsid w:val="006F3719"/>
    <w:rsid w:val="0070173D"/>
    <w:rsid w:val="00702677"/>
    <w:rsid w:val="007059E8"/>
    <w:rsid w:val="00705F1A"/>
    <w:rsid w:val="00713C41"/>
    <w:rsid w:val="007201CD"/>
    <w:rsid w:val="00721288"/>
    <w:rsid w:val="00721A94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0BA2"/>
    <w:rsid w:val="00743D31"/>
    <w:rsid w:val="00747A73"/>
    <w:rsid w:val="00750482"/>
    <w:rsid w:val="00751B7D"/>
    <w:rsid w:val="00751E96"/>
    <w:rsid w:val="0076370A"/>
    <w:rsid w:val="00765693"/>
    <w:rsid w:val="00765972"/>
    <w:rsid w:val="007659A5"/>
    <w:rsid w:val="00766E0A"/>
    <w:rsid w:val="00775538"/>
    <w:rsid w:val="00776C50"/>
    <w:rsid w:val="00781E15"/>
    <w:rsid w:val="00786872"/>
    <w:rsid w:val="00787610"/>
    <w:rsid w:val="00787FF8"/>
    <w:rsid w:val="00792979"/>
    <w:rsid w:val="00794ED5"/>
    <w:rsid w:val="00795FFA"/>
    <w:rsid w:val="007A187F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422"/>
    <w:rsid w:val="007D48D9"/>
    <w:rsid w:val="007D4BA2"/>
    <w:rsid w:val="007D615B"/>
    <w:rsid w:val="007E00CB"/>
    <w:rsid w:val="007E1503"/>
    <w:rsid w:val="007E1BBE"/>
    <w:rsid w:val="007E291C"/>
    <w:rsid w:val="007E2EA3"/>
    <w:rsid w:val="007E349A"/>
    <w:rsid w:val="007E4107"/>
    <w:rsid w:val="007E59CE"/>
    <w:rsid w:val="007E681A"/>
    <w:rsid w:val="007F5FA9"/>
    <w:rsid w:val="007F7B87"/>
    <w:rsid w:val="00802147"/>
    <w:rsid w:val="00804264"/>
    <w:rsid w:val="00805CE6"/>
    <w:rsid w:val="008108C5"/>
    <w:rsid w:val="00816380"/>
    <w:rsid w:val="008225A7"/>
    <w:rsid w:val="008227D4"/>
    <w:rsid w:val="008256F4"/>
    <w:rsid w:val="00830731"/>
    <w:rsid w:val="0083406C"/>
    <w:rsid w:val="00836230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9542D"/>
    <w:rsid w:val="008955BF"/>
    <w:rsid w:val="008A0306"/>
    <w:rsid w:val="008A3163"/>
    <w:rsid w:val="008A3977"/>
    <w:rsid w:val="008A67AF"/>
    <w:rsid w:val="008A6905"/>
    <w:rsid w:val="008B32CF"/>
    <w:rsid w:val="008B3429"/>
    <w:rsid w:val="008B39FC"/>
    <w:rsid w:val="008B6CBF"/>
    <w:rsid w:val="008C0FF5"/>
    <w:rsid w:val="008C16B7"/>
    <w:rsid w:val="008C16DF"/>
    <w:rsid w:val="008C2397"/>
    <w:rsid w:val="008C6D31"/>
    <w:rsid w:val="008C7645"/>
    <w:rsid w:val="008D22CE"/>
    <w:rsid w:val="008D7D57"/>
    <w:rsid w:val="008E2BDF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1036"/>
    <w:rsid w:val="009230B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57B6"/>
    <w:rsid w:val="009469F9"/>
    <w:rsid w:val="00953EDC"/>
    <w:rsid w:val="009575A5"/>
    <w:rsid w:val="00962D73"/>
    <w:rsid w:val="00963D9C"/>
    <w:rsid w:val="009671DB"/>
    <w:rsid w:val="00971C80"/>
    <w:rsid w:val="0097505B"/>
    <w:rsid w:val="0097598C"/>
    <w:rsid w:val="00981EFD"/>
    <w:rsid w:val="009829EE"/>
    <w:rsid w:val="009834DD"/>
    <w:rsid w:val="00983595"/>
    <w:rsid w:val="009876A1"/>
    <w:rsid w:val="009962C8"/>
    <w:rsid w:val="009A2721"/>
    <w:rsid w:val="009A7452"/>
    <w:rsid w:val="009B3A72"/>
    <w:rsid w:val="009B56FC"/>
    <w:rsid w:val="009B7376"/>
    <w:rsid w:val="009C4CFD"/>
    <w:rsid w:val="009C535B"/>
    <w:rsid w:val="009C6D7A"/>
    <w:rsid w:val="009C793C"/>
    <w:rsid w:val="009D236F"/>
    <w:rsid w:val="009D2426"/>
    <w:rsid w:val="009D35FA"/>
    <w:rsid w:val="009D59D6"/>
    <w:rsid w:val="009D5FF8"/>
    <w:rsid w:val="009E13EE"/>
    <w:rsid w:val="009E1B69"/>
    <w:rsid w:val="009E56AB"/>
    <w:rsid w:val="009F2017"/>
    <w:rsid w:val="009F235A"/>
    <w:rsid w:val="009F42A8"/>
    <w:rsid w:val="009F5A9E"/>
    <w:rsid w:val="009F783A"/>
    <w:rsid w:val="00A03D5A"/>
    <w:rsid w:val="00A0407B"/>
    <w:rsid w:val="00A07CCD"/>
    <w:rsid w:val="00A1034B"/>
    <w:rsid w:val="00A103F6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46590"/>
    <w:rsid w:val="00A538D5"/>
    <w:rsid w:val="00A53D99"/>
    <w:rsid w:val="00A55C97"/>
    <w:rsid w:val="00A55FF5"/>
    <w:rsid w:val="00A608FE"/>
    <w:rsid w:val="00A61DC8"/>
    <w:rsid w:val="00A642DF"/>
    <w:rsid w:val="00A6527B"/>
    <w:rsid w:val="00A677DB"/>
    <w:rsid w:val="00A726ED"/>
    <w:rsid w:val="00A733F2"/>
    <w:rsid w:val="00A75FD9"/>
    <w:rsid w:val="00A776D9"/>
    <w:rsid w:val="00A809D3"/>
    <w:rsid w:val="00A861C4"/>
    <w:rsid w:val="00A874BF"/>
    <w:rsid w:val="00A92D51"/>
    <w:rsid w:val="00A93084"/>
    <w:rsid w:val="00A93246"/>
    <w:rsid w:val="00A93A8E"/>
    <w:rsid w:val="00A951BC"/>
    <w:rsid w:val="00A96014"/>
    <w:rsid w:val="00AA1F86"/>
    <w:rsid w:val="00AA2016"/>
    <w:rsid w:val="00AA2CC2"/>
    <w:rsid w:val="00AA640C"/>
    <w:rsid w:val="00AA79E0"/>
    <w:rsid w:val="00AB2FBB"/>
    <w:rsid w:val="00AB47EA"/>
    <w:rsid w:val="00AB4EC1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275A0"/>
    <w:rsid w:val="00B318BF"/>
    <w:rsid w:val="00B31B21"/>
    <w:rsid w:val="00B320A3"/>
    <w:rsid w:val="00B3221A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80307"/>
    <w:rsid w:val="00B80402"/>
    <w:rsid w:val="00B84249"/>
    <w:rsid w:val="00B8769A"/>
    <w:rsid w:val="00B90463"/>
    <w:rsid w:val="00B91E48"/>
    <w:rsid w:val="00B942C1"/>
    <w:rsid w:val="00B95E6D"/>
    <w:rsid w:val="00B96F32"/>
    <w:rsid w:val="00BA2FCB"/>
    <w:rsid w:val="00BA3C77"/>
    <w:rsid w:val="00BA75D1"/>
    <w:rsid w:val="00BB13C1"/>
    <w:rsid w:val="00BB1967"/>
    <w:rsid w:val="00BB477D"/>
    <w:rsid w:val="00BB4D7E"/>
    <w:rsid w:val="00BB7370"/>
    <w:rsid w:val="00BC0E72"/>
    <w:rsid w:val="00BC2ACE"/>
    <w:rsid w:val="00BC4660"/>
    <w:rsid w:val="00BC58FA"/>
    <w:rsid w:val="00BD071B"/>
    <w:rsid w:val="00BD4E4F"/>
    <w:rsid w:val="00BF068C"/>
    <w:rsid w:val="00BF31E2"/>
    <w:rsid w:val="00BF5354"/>
    <w:rsid w:val="00BF5D2E"/>
    <w:rsid w:val="00BF665D"/>
    <w:rsid w:val="00C01FAE"/>
    <w:rsid w:val="00C04915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4729C"/>
    <w:rsid w:val="00C519A0"/>
    <w:rsid w:val="00C52E90"/>
    <w:rsid w:val="00C542CC"/>
    <w:rsid w:val="00C56143"/>
    <w:rsid w:val="00C566F3"/>
    <w:rsid w:val="00C57A9C"/>
    <w:rsid w:val="00C65992"/>
    <w:rsid w:val="00C67556"/>
    <w:rsid w:val="00C73504"/>
    <w:rsid w:val="00C73FC3"/>
    <w:rsid w:val="00C84166"/>
    <w:rsid w:val="00C877BF"/>
    <w:rsid w:val="00C9272A"/>
    <w:rsid w:val="00C93523"/>
    <w:rsid w:val="00C93CAC"/>
    <w:rsid w:val="00C96417"/>
    <w:rsid w:val="00C96C0F"/>
    <w:rsid w:val="00C974AB"/>
    <w:rsid w:val="00C97650"/>
    <w:rsid w:val="00C979C3"/>
    <w:rsid w:val="00CA5C6B"/>
    <w:rsid w:val="00CB044C"/>
    <w:rsid w:val="00CB1625"/>
    <w:rsid w:val="00CB1CAE"/>
    <w:rsid w:val="00CB2A73"/>
    <w:rsid w:val="00CB4196"/>
    <w:rsid w:val="00CB6772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12E0E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1E9C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5B6"/>
    <w:rsid w:val="00DF4EEA"/>
    <w:rsid w:val="00E0069E"/>
    <w:rsid w:val="00E01B64"/>
    <w:rsid w:val="00E01BE2"/>
    <w:rsid w:val="00E032F3"/>
    <w:rsid w:val="00E044E8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23ADB"/>
    <w:rsid w:val="00E33549"/>
    <w:rsid w:val="00E4359D"/>
    <w:rsid w:val="00E444F3"/>
    <w:rsid w:val="00E44BE0"/>
    <w:rsid w:val="00E4612E"/>
    <w:rsid w:val="00E60A0F"/>
    <w:rsid w:val="00E60A42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92AB0"/>
    <w:rsid w:val="00E947A1"/>
    <w:rsid w:val="00E95A57"/>
    <w:rsid w:val="00E95BBA"/>
    <w:rsid w:val="00EA3BA3"/>
    <w:rsid w:val="00EA5178"/>
    <w:rsid w:val="00EA6341"/>
    <w:rsid w:val="00EB1A2A"/>
    <w:rsid w:val="00EB7EF0"/>
    <w:rsid w:val="00EC06E4"/>
    <w:rsid w:val="00EC6081"/>
    <w:rsid w:val="00ED0D7E"/>
    <w:rsid w:val="00EE15D7"/>
    <w:rsid w:val="00EE2600"/>
    <w:rsid w:val="00EF15DA"/>
    <w:rsid w:val="00EF4A1D"/>
    <w:rsid w:val="00EF627E"/>
    <w:rsid w:val="00EF664E"/>
    <w:rsid w:val="00F00AB6"/>
    <w:rsid w:val="00F02AF1"/>
    <w:rsid w:val="00F0572A"/>
    <w:rsid w:val="00F15105"/>
    <w:rsid w:val="00F16441"/>
    <w:rsid w:val="00F24DAA"/>
    <w:rsid w:val="00F33D81"/>
    <w:rsid w:val="00F34005"/>
    <w:rsid w:val="00F375B0"/>
    <w:rsid w:val="00F4486C"/>
    <w:rsid w:val="00F47A56"/>
    <w:rsid w:val="00F50D74"/>
    <w:rsid w:val="00F51501"/>
    <w:rsid w:val="00F54860"/>
    <w:rsid w:val="00F57A3F"/>
    <w:rsid w:val="00F607AE"/>
    <w:rsid w:val="00F623A0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3EB2"/>
    <w:rsid w:val="00F8783D"/>
    <w:rsid w:val="00F90684"/>
    <w:rsid w:val="00F9197A"/>
    <w:rsid w:val="00F951F6"/>
    <w:rsid w:val="00F9644D"/>
    <w:rsid w:val="00F96B64"/>
    <w:rsid w:val="00F97E74"/>
    <w:rsid w:val="00FA03E7"/>
    <w:rsid w:val="00FA2F1F"/>
    <w:rsid w:val="00FA45B0"/>
    <w:rsid w:val="00FA69EB"/>
    <w:rsid w:val="00FB2D38"/>
    <w:rsid w:val="00FB3465"/>
    <w:rsid w:val="00FB3F2F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45AE"/>
    <w:rsid w:val="00FE65C0"/>
    <w:rsid w:val="00FE74DE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69A5"/>
  <w15:docId w15:val="{A2D55A77-B4AB-443B-9300-53345AD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1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consultant.ru/document/cons_doc_LAW_51040/312302f37ac9299771d2bf4f9b4bb797fb476948/" TargetMode="External"/><Relationship Id="rId18" Type="http://schemas.openxmlformats.org/officeDocument/2006/relationships/hyperlink" Target="http://pkk5.rosreestr.ru" TargetMode="External"/><Relationship Id="rId26" Type="http://schemas.openxmlformats.org/officeDocument/2006/relationships/hyperlink" Target="http://www.torgi.gov.new/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51040/312302f37ac9299771d2bf4f9b4bb797fb47694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kk5.rosreestr.ru" TargetMode="External"/><Relationship Id="rId17" Type="http://schemas.openxmlformats.org/officeDocument/2006/relationships/hyperlink" Target="http://www.consultant.ru/document/cons_doc_LAW_51040/312302f37ac9299771d2bf4f9b4bb797fb476948/" TargetMode="External"/><Relationship Id="rId25" Type="http://schemas.openxmlformats.org/officeDocument/2006/relationships/hyperlink" Target="https://&#1089;&#1086;&#1089;&#1085;&#1086;&#1074;&#1089;&#1082;&#1080;&#1081;74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kk5.rosreestr.ru" TargetMode="External"/><Relationship Id="rId20" Type="http://schemas.openxmlformats.org/officeDocument/2006/relationships/hyperlink" Target="http://pkk5.rosreestr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/" TargetMode="External"/><Relationship Id="rId24" Type="http://schemas.openxmlformats.org/officeDocument/2006/relationships/hyperlink" Target="http://utp.sberbank-ast.ru/AP/Notice/652/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312302f37ac9299771d2bf4f9b4bb797fb476948/" TargetMode="External"/><Relationship Id="rId23" Type="http://schemas.openxmlformats.org/officeDocument/2006/relationships/hyperlink" Target="http://www.consultant.ru/document/cons_doc_LAW_51040/312302f37ac9299771d2bf4f9b4bb797fb476948/" TargetMode="External"/><Relationship Id="rId28" Type="http://schemas.openxmlformats.org/officeDocument/2006/relationships/hyperlink" Target="http://utp.sberbank-ast.ru/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www.consultant.ru/document/cons_doc_LAW_51040/312302f37ac9299771d2bf4f9b4bb797fb4769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pkk5.rosreestr.ru" TargetMode="External"/><Relationship Id="rId22" Type="http://schemas.openxmlformats.org/officeDocument/2006/relationships/hyperlink" Target="http://pkk5.rosreestr.ru" TargetMode="External"/><Relationship Id="rId27" Type="http://schemas.openxmlformats.org/officeDocument/2006/relationships/hyperlink" Target="http://utp.sberbank-as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A711A-23FF-42E7-AC49-514C455E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5931</TotalTime>
  <Pages>30</Pages>
  <Words>20979</Words>
  <Characters>119582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VlackayaPA</dc:creator>
  <cp:keywords/>
  <dc:description/>
  <cp:lastModifiedBy>Елена Анатольевна Кузнецова</cp:lastModifiedBy>
  <cp:revision>96</cp:revision>
  <cp:lastPrinted>2023-02-22T07:51:00Z</cp:lastPrinted>
  <dcterms:created xsi:type="dcterms:W3CDTF">2017-09-14T07:04:00Z</dcterms:created>
  <dcterms:modified xsi:type="dcterms:W3CDTF">2023-06-27T10:06:00Z</dcterms:modified>
</cp:coreProperties>
</file>