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2029" w14:textId="7625904B" w:rsidR="00620382" w:rsidRDefault="00620382" w:rsidP="00620382">
      <w:pPr>
        <w:widowControl w:val="0"/>
        <w:tabs>
          <w:tab w:val="left" w:pos="4678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>Постановление администрации Сосновского муниципального района № 6</w:t>
      </w:r>
      <w:r>
        <w:rPr>
          <w:sz w:val="28"/>
          <w:szCs w:val="28"/>
        </w:rPr>
        <w:t>6</w:t>
      </w:r>
      <w:r>
        <w:rPr>
          <w:sz w:val="28"/>
          <w:szCs w:val="28"/>
        </w:rPr>
        <w:t>8 от 27.03.2024</w:t>
      </w:r>
    </w:p>
    <w:p w14:paraId="0A42EA9B" w14:textId="61F67902" w:rsidR="00A853CC" w:rsidRDefault="00A853CC" w:rsidP="009A34E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78D2F92" w14:textId="0E66D8D2" w:rsidR="00BD4AF3" w:rsidRDefault="00BD4AF3" w:rsidP="009A34E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A98AF88" w14:textId="6E92B391" w:rsidR="00BD4AF3" w:rsidRDefault="00BD4AF3" w:rsidP="009A34E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CFFC69A" w14:textId="4B72BE69" w:rsidR="00BD4AF3" w:rsidRDefault="00BD4AF3" w:rsidP="009A34E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BFFB264" w14:textId="6B6B5D8C" w:rsidR="00BD4AF3" w:rsidRDefault="00BD4AF3" w:rsidP="009A34E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0F0BF0B" w14:textId="7EDDD425" w:rsidR="00BD4AF3" w:rsidRDefault="00BD4AF3" w:rsidP="009A34E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F2096C4" w14:textId="4044927A" w:rsidR="00BD4AF3" w:rsidRDefault="00BD4AF3" w:rsidP="009A34E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1B431C8" w14:textId="18E688DF" w:rsidR="00BD4AF3" w:rsidRDefault="00BD4AF3" w:rsidP="009A34E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F1D83DD" w14:textId="5FA1FCCA" w:rsidR="00BD4AF3" w:rsidRDefault="00BD4AF3" w:rsidP="009A34E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46BB99B" w14:textId="13BC628D" w:rsidR="009B09E2" w:rsidRDefault="009B09E2" w:rsidP="009A34E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D1D7CA3" w14:textId="2D572AFC" w:rsidR="009B09E2" w:rsidRDefault="009B09E2" w:rsidP="009A34E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418DE31" w14:textId="77777777" w:rsidR="00EF03BB" w:rsidRDefault="00EF03BB" w:rsidP="009A34E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4EFF3D9" w14:textId="77777777" w:rsidR="00BD4AF3" w:rsidRDefault="00BD4AF3" w:rsidP="009A34E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8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CC7A4D" w14:paraId="56FCABD6" w14:textId="77777777" w:rsidTr="00787962">
        <w:tc>
          <w:tcPr>
            <w:tcW w:w="4815" w:type="dxa"/>
          </w:tcPr>
          <w:p w14:paraId="442EEB10" w14:textId="6BEAFADA" w:rsidR="00CC7A4D" w:rsidRDefault="00926FB2" w:rsidP="00620382">
            <w:pPr>
              <w:pStyle w:val="ConsPlusTitle"/>
              <w:widowControl/>
              <w:ind w:right="-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C33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 утверждении методики расчета платы за размещение нестационарных торговых объектов </w:t>
            </w:r>
            <w:r w:rsidR="00223CB7" w:rsidRPr="003C33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 территории Сосновского </w:t>
            </w:r>
            <w:r w:rsidR="00C83715" w:rsidRPr="003C33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муниципального района</w:t>
            </w:r>
          </w:p>
        </w:tc>
      </w:tr>
    </w:tbl>
    <w:p w14:paraId="36592794" w14:textId="77777777" w:rsidR="00090E1D" w:rsidRDefault="00090E1D" w:rsidP="009A34EC">
      <w:pPr>
        <w:jc w:val="both"/>
        <w:rPr>
          <w:sz w:val="28"/>
        </w:rPr>
      </w:pPr>
    </w:p>
    <w:p w14:paraId="036C7662" w14:textId="77777777" w:rsidR="00620382" w:rsidRDefault="00620382" w:rsidP="009A34EC">
      <w:pPr>
        <w:jc w:val="both"/>
        <w:rPr>
          <w:sz w:val="28"/>
        </w:rPr>
      </w:pPr>
    </w:p>
    <w:p w14:paraId="53D89878" w14:textId="77777777" w:rsidR="00620382" w:rsidRPr="009A34EC" w:rsidRDefault="00620382" w:rsidP="009A34EC">
      <w:pPr>
        <w:jc w:val="both"/>
        <w:rPr>
          <w:sz w:val="28"/>
        </w:rPr>
      </w:pPr>
    </w:p>
    <w:p w14:paraId="0430F806" w14:textId="77777777" w:rsidR="007B6822" w:rsidRPr="007B6822" w:rsidRDefault="00C83715" w:rsidP="007B6822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</w:rPr>
      </w:pPr>
      <w:r w:rsidRPr="0046649E">
        <w:rPr>
          <w:color w:val="000000"/>
          <w:sz w:val="28"/>
          <w:szCs w:val="28"/>
        </w:rPr>
        <w:t xml:space="preserve"> </w:t>
      </w:r>
      <w:r w:rsidR="00523511" w:rsidRPr="0046649E">
        <w:rPr>
          <w:color w:val="000000"/>
          <w:sz w:val="28"/>
          <w:szCs w:val="28"/>
        </w:rPr>
        <w:t xml:space="preserve">В соответствии </w:t>
      </w:r>
      <w:r w:rsidR="008F322A">
        <w:rPr>
          <w:color w:val="000000"/>
          <w:sz w:val="28"/>
          <w:szCs w:val="28"/>
        </w:rPr>
        <w:t>Земельн</w:t>
      </w:r>
      <w:r w:rsidR="00C5530E">
        <w:rPr>
          <w:color w:val="000000"/>
          <w:sz w:val="28"/>
          <w:szCs w:val="28"/>
        </w:rPr>
        <w:t>ым</w:t>
      </w:r>
      <w:r w:rsidR="008F322A">
        <w:rPr>
          <w:color w:val="000000"/>
          <w:sz w:val="28"/>
          <w:szCs w:val="28"/>
        </w:rPr>
        <w:t xml:space="preserve"> кодекс</w:t>
      </w:r>
      <w:r w:rsidR="00C5530E">
        <w:rPr>
          <w:color w:val="000000"/>
          <w:sz w:val="28"/>
          <w:szCs w:val="28"/>
        </w:rPr>
        <w:t>ом</w:t>
      </w:r>
      <w:r w:rsidR="00523511" w:rsidRPr="0046649E">
        <w:rPr>
          <w:color w:val="000000"/>
          <w:sz w:val="28"/>
          <w:szCs w:val="28"/>
        </w:rPr>
        <w:t xml:space="preserve"> Российской Федерации, </w:t>
      </w:r>
      <w:r w:rsidR="00523511" w:rsidRPr="003C335D">
        <w:rPr>
          <w:color w:val="000000"/>
          <w:sz w:val="28"/>
          <w:szCs w:val="28"/>
        </w:rPr>
        <w:t>Гражданским кодексом Российской Федерации,</w:t>
      </w:r>
      <w:r w:rsidR="00523511" w:rsidRPr="0046649E">
        <w:rPr>
          <w:color w:val="000000"/>
          <w:sz w:val="28"/>
          <w:szCs w:val="28"/>
        </w:rPr>
        <w:t xml:space="preserve"> Федеральным</w:t>
      </w:r>
      <w:r w:rsidR="00523511" w:rsidRPr="00A853CC">
        <w:rPr>
          <w:color w:val="000000"/>
          <w:sz w:val="28"/>
        </w:rPr>
        <w:t xml:space="preserve"> законом от 06</w:t>
      </w:r>
      <w:r w:rsidR="004C65AF">
        <w:rPr>
          <w:color w:val="000000"/>
          <w:sz w:val="28"/>
        </w:rPr>
        <w:t>.10.</w:t>
      </w:r>
      <w:r w:rsidR="00523511" w:rsidRPr="00A853CC">
        <w:rPr>
          <w:color w:val="000000"/>
          <w:sz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EF5632">
        <w:rPr>
          <w:color w:val="000000"/>
          <w:sz w:val="28"/>
        </w:rPr>
        <w:t xml:space="preserve">Федеральным Законом от 28.12.2009 №381-ФЗ «Об основах государственного регулирования торговой деятельности в Российской Федерации», </w:t>
      </w:r>
      <w:r w:rsidR="00523511" w:rsidRPr="00A853CC">
        <w:rPr>
          <w:color w:val="000000"/>
          <w:sz w:val="28"/>
        </w:rPr>
        <w:t>За</w:t>
      </w:r>
      <w:r w:rsidR="004C65AF">
        <w:rPr>
          <w:color w:val="000000"/>
          <w:sz w:val="28"/>
        </w:rPr>
        <w:t xml:space="preserve">коном Челябинской области от </w:t>
      </w:r>
      <w:r w:rsidR="00C5530E">
        <w:rPr>
          <w:color w:val="000000"/>
          <w:sz w:val="28"/>
        </w:rPr>
        <w:t>09.04.2020</w:t>
      </w:r>
      <w:r w:rsidR="00523511" w:rsidRPr="00A853CC">
        <w:rPr>
          <w:color w:val="000000"/>
          <w:sz w:val="28"/>
        </w:rPr>
        <w:t xml:space="preserve"> года № </w:t>
      </w:r>
      <w:r w:rsidR="00C5530E">
        <w:rPr>
          <w:color w:val="000000"/>
          <w:sz w:val="28"/>
        </w:rPr>
        <w:t>131</w:t>
      </w:r>
      <w:r w:rsidR="00523511" w:rsidRPr="00A853CC">
        <w:rPr>
          <w:color w:val="000000"/>
          <w:sz w:val="28"/>
        </w:rPr>
        <w:t>-ЗО «</w:t>
      </w:r>
      <w:r w:rsidR="00C5530E" w:rsidRPr="00C5530E">
        <w:rPr>
          <w:color w:val="000000"/>
          <w:sz w:val="28"/>
        </w:rPr>
        <w:t>О порядке и условиях размещения нестационарных торговых объектов на землях или земельных участках, находящихся в государственной собственности Челябинской области 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="00523511" w:rsidRPr="00C5530E">
        <w:rPr>
          <w:color w:val="000000"/>
          <w:sz w:val="28"/>
        </w:rPr>
        <w:t>»</w:t>
      </w:r>
      <w:r w:rsidR="00523511" w:rsidRPr="00A853CC">
        <w:rPr>
          <w:color w:val="000000"/>
          <w:sz w:val="28"/>
        </w:rPr>
        <w:t xml:space="preserve">, </w:t>
      </w:r>
      <w:r w:rsidR="00523511" w:rsidRPr="00E51CE3">
        <w:rPr>
          <w:color w:val="000000"/>
          <w:sz w:val="28"/>
        </w:rPr>
        <w:t xml:space="preserve">Уставом </w:t>
      </w:r>
      <w:r w:rsidR="00BA0C9A" w:rsidRPr="00E51CE3">
        <w:rPr>
          <w:color w:val="000000"/>
          <w:sz w:val="28"/>
        </w:rPr>
        <w:t>Сосновского муниципального района</w:t>
      </w:r>
      <w:r w:rsidR="007B6822">
        <w:rPr>
          <w:color w:val="000000"/>
          <w:sz w:val="28"/>
        </w:rPr>
        <w:t xml:space="preserve">, </w:t>
      </w:r>
      <w:r w:rsidR="00AC587D">
        <w:rPr>
          <w:color w:val="000000"/>
          <w:sz w:val="28"/>
        </w:rPr>
        <w:t xml:space="preserve">на основании </w:t>
      </w:r>
      <w:r w:rsidR="00FD4170" w:rsidRPr="00FD4170">
        <w:rPr>
          <w:color w:val="000000"/>
          <w:sz w:val="28"/>
        </w:rPr>
        <w:t>Отчета о научно-исследовательск</w:t>
      </w:r>
      <w:r w:rsidR="00FD4170">
        <w:rPr>
          <w:color w:val="000000"/>
          <w:sz w:val="28"/>
        </w:rPr>
        <w:t xml:space="preserve">ой деятельности от </w:t>
      </w:r>
      <w:r w:rsidR="000E40FD">
        <w:rPr>
          <w:color w:val="000000"/>
          <w:sz w:val="28"/>
        </w:rPr>
        <w:t>29.08.</w:t>
      </w:r>
      <w:r w:rsidR="00FD4170">
        <w:rPr>
          <w:color w:val="000000"/>
          <w:sz w:val="28"/>
        </w:rPr>
        <w:t>2023</w:t>
      </w:r>
      <w:r w:rsidR="00293E46">
        <w:rPr>
          <w:color w:val="000000"/>
          <w:sz w:val="28"/>
        </w:rPr>
        <w:t xml:space="preserve"> </w:t>
      </w:r>
      <w:r w:rsidR="00FD4170">
        <w:rPr>
          <w:color w:val="000000"/>
          <w:sz w:val="28"/>
        </w:rPr>
        <w:t>г</w:t>
      </w:r>
      <w:r w:rsidR="00293E46">
        <w:rPr>
          <w:color w:val="000000"/>
          <w:sz w:val="28"/>
        </w:rPr>
        <w:t>ода</w:t>
      </w:r>
      <w:r w:rsidR="00FD4170" w:rsidRPr="00FD4170">
        <w:rPr>
          <w:color w:val="000000"/>
          <w:sz w:val="28"/>
        </w:rPr>
        <w:t xml:space="preserve"> </w:t>
      </w:r>
      <w:r w:rsidR="0066275C">
        <w:rPr>
          <w:color w:val="000000"/>
          <w:sz w:val="28"/>
        </w:rPr>
        <w:t xml:space="preserve">б/н </w:t>
      </w:r>
      <w:r w:rsidR="00FD4170" w:rsidRPr="00FD4170">
        <w:rPr>
          <w:color w:val="000000"/>
          <w:sz w:val="28"/>
        </w:rPr>
        <w:t>Южно-Уральского государственного университета (национального исследовательского университета) ФГА</w:t>
      </w:r>
      <w:r w:rsidR="000E40FD">
        <w:rPr>
          <w:color w:val="000000"/>
          <w:sz w:val="28"/>
        </w:rPr>
        <w:t xml:space="preserve">ОУВО «ЮУрГУ(НИУ)», </w:t>
      </w:r>
      <w:r w:rsidR="00FD4170" w:rsidRPr="00FD4170">
        <w:rPr>
          <w:color w:val="000000"/>
          <w:sz w:val="28"/>
        </w:rPr>
        <w:t xml:space="preserve">«Экономическое обоснование </w:t>
      </w:r>
      <w:r w:rsidR="000E40FD">
        <w:rPr>
          <w:color w:val="000000"/>
          <w:sz w:val="28"/>
        </w:rPr>
        <w:t>методики расчета платы по договору на размещение нестационарных торговых объектов</w:t>
      </w:r>
      <w:r w:rsidR="00FD4170" w:rsidRPr="00FD4170">
        <w:rPr>
          <w:color w:val="000000"/>
          <w:sz w:val="28"/>
        </w:rPr>
        <w:t xml:space="preserve"> на территории Сосновского муниципальн</w:t>
      </w:r>
      <w:r w:rsidR="000E40FD">
        <w:rPr>
          <w:color w:val="000000"/>
          <w:sz w:val="28"/>
        </w:rPr>
        <w:t>ого района Челябинской области»</w:t>
      </w:r>
      <w:r w:rsidR="004C65AF">
        <w:rPr>
          <w:color w:val="000000"/>
          <w:sz w:val="28"/>
        </w:rPr>
        <w:t xml:space="preserve">, </w:t>
      </w:r>
      <w:r w:rsidR="007B6822" w:rsidRPr="007B6822">
        <w:rPr>
          <w:color w:val="000000"/>
          <w:sz w:val="28"/>
        </w:rPr>
        <w:t xml:space="preserve">администрация Сосновского муниципального района </w:t>
      </w:r>
    </w:p>
    <w:p w14:paraId="74122896" w14:textId="77777777" w:rsidR="007B6822" w:rsidRDefault="007B6822" w:rsidP="007B6822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</w:rPr>
      </w:pPr>
      <w:r w:rsidRPr="007B6822">
        <w:rPr>
          <w:color w:val="000000"/>
          <w:sz w:val="28"/>
        </w:rPr>
        <w:t>ПОСТАНОВЛЯЕТ:</w:t>
      </w:r>
    </w:p>
    <w:p w14:paraId="022629A5" w14:textId="061F232E" w:rsidR="007B6822" w:rsidRPr="00B34776" w:rsidRDefault="007B6822" w:rsidP="00B34776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1.</w:t>
      </w:r>
      <w:r w:rsidR="00BD4AF3" w:rsidRPr="007B6822">
        <w:rPr>
          <w:color w:val="000000"/>
          <w:sz w:val="28"/>
        </w:rPr>
        <w:t>Утвердить</w:t>
      </w:r>
      <w:r w:rsidR="00A853CC" w:rsidRPr="007B6822">
        <w:rPr>
          <w:color w:val="000000"/>
          <w:sz w:val="28"/>
        </w:rPr>
        <w:t xml:space="preserve"> на территории </w:t>
      </w:r>
      <w:r w:rsidR="001D6FD9" w:rsidRPr="007B6822">
        <w:rPr>
          <w:color w:val="000000"/>
          <w:sz w:val="28"/>
        </w:rPr>
        <w:t>Сосновского муниципального района</w:t>
      </w:r>
      <w:r w:rsidR="00A853CC" w:rsidRPr="007B6822">
        <w:rPr>
          <w:color w:val="000000"/>
          <w:sz w:val="28"/>
        </w:rPr>
        <w:t xml:space="preserve"> </w:t>
      </w:r>
      <w:r w:rsidR="009073F0" w:rsidRPr="007B6822">
        <w:rPr>
          <w:color w:val="000000"/>
          <w:sz w:val="28"/>
        </w:rPr>
        <w:t>методику расчета</w:t>
      </w:r>
      <w:r w:rsidR="00A853CC" w:rsidRPr="007B6822">
        <w:rPr>
          <w:color w:val="000000"/>
          <w:sz w:val="28"/>
        </w:rPr>
        <w:t xml:space="preserve"> платы </w:t>
      </w:r>
      <w:r w:rsidR="00EF5632" w:rsidRPr="007B6822">
        <w:rPr>
          <w:color w:val="000000"/>
          <w:sz w:val="28"/>
        </w:rPr>
        <w:t>за размещение нестационар</w:t>
      </w:r>
      <w:r w:rsidR="00C842B4" w:rsidRPr="007B6822">
        <w:rPr>
          <w:color w:val="000000"/>
          <w:sz w:val="28"/>
        </w:rPr>
        <w:t>ных</w:t>
      </w:r>
      <w:r w:rsidR="00EF5632" w:rsidRPr="007B6822">
        <w:rPr>
          <w:color w:val="000000"/>
          <w:sz w:val="28"/>
        </w:rPr>
        <w:t xml:space="preserve"> </w:t>
      </w:r>
      <w:r w:rsidR="00C842B4" w:rsidRPr="007B6822">
        <w:rPr>
          <w:color w:val="000000"/>
          <w:sz w:val="28"/>
        </w:rPr>
        <w:t>торговых</w:t>
      </w:r>
      <w:r w:rsidR="00EF5632" w:rsidRPr="007B6822">
        <w:rPr>
          <w:color w:val="000000"/>
          <w:sz w:val="28"/>
        </w:rPr>
        <w:t xml:space="preserve"> объект</w:t>
      </w:r>
      <w:r w:rsidR="00C842B4" w:rsidRPr="007B6822">
        <w:rPr>
          <w:color w:val="000000"/>
          <w:sz w:val="28"/>
        </w:rPr>
        <w:t>ов (</w:t>
      </w:r>
      <w:r w:rsidR="0003137D" w:rsidRPr="007B6822">
        <w:rPr>
          <w:color w:val="000000"/>
          <w:sz w:val="28"/>
        </w:rPr>
        <w:t>приложени</w:t>
      </w:r>
      <w:r>
        <w:rPr>
          <w:color w:val="000000"/>
          <w:sz w:val="28"/>
        </w:rPr>
        <w:t>е №1</w:t>
      </w:r>
      <w:r w:rsidR="00C842B4" w:rsidRPr="007B6822">
        <w:rPr>
          <w:color w:val="000000"/>
          <w:sz w:val="28"/>
        </w:rPr>
        <w:t>).</w:t>
      </w:r>
      <w:r w:rsidR="00B34776">
        <w:rPr>
          <w:color w:val="000000"/>
          <w:sz w:val="28"/>
        </w:rPr>
        <w:t xml:space="preserve"> </w:t>
      </w:r>
      <w:r w:rsidR="00C13E78">
        <w:rPr>
          <w:color w:val="000000"/>
          <w:sz w:val="28"/>
        </w:rPr>
        <w:t xml:space="preserve">Значение </w:t>
      </w:r>
      <w:r w:rsidR="00075D24">
        <w:rPr>
          <w:color w:val="000000"/>
          <w:sz w:val="28"/>
        </w:rPr>
        <w:t>коэффициента</w:t>
      </w:r>
      <w:r w:rsidR="00B34776">
        <w:rPr>
          <w:color w:val="000000"/>
          <w:sz w:val="28"/>
        </w:rPr>
        <w:t xml:space="preserve"> К1, учитывающего вид деятельности арендатора при плате за размещение нестационарного торгового объекта (приложение №2), Значение коэффициента К2, учитывающего особенности расположения нестационарного торгового объекта </w:t>
      </w:r>
      <w:r w:rsidR="00B34776" w:rsidRPr="00B34776">
        <w:rPr>
          <w:color w:val="000000"/>
          <w:sz w:val="28"/>
        </w:rPr>
        <w:t>на территории Сосновского муниципального района</w:t>
      </w:r>
      <w:r w:rsidR="00B34776">
        <w:rPr>
          <w:color w:val="000000"/>
          <w:sz w:val="28"/>
        </w:rPr>
        <w:t xml:space="preserve"> (приложение №3), Значение коэффициента К3, установление льготной платы за размещение </w:t>
      </w:r>
      <w:r w:rsidR="00B34776" w:rsidRPr="00B34776">
        <w:rPr>
          <w:color w:val="000000"/>
          <w:sz w:val="28"/>
        </w:rPr>
        <w:t>нестационарного торгового объекта</w:t>
      </w:r>
      <w:r w:rsidR="00B34776">
        <w:rPr>
          <w:color w:val="000000"/>
          <w:sz w:val="28"/>
        </w:rPr>
        <w:t xml:space="preserve"> (приложение №4).</w:t>
      </w:r>
    </w:p>
    <w:p w14:paraId="2E3C27E3" w14:textId="77777777" w:rsidR="001F5E26" w:rsidRPr="001F5E26" w:rsidRDefault="00885690" w:rsidP="001F5E26">
      <w:pPr>
        <w:pStyle w:val="a5"/>
        <w:numPr>
          <w:ilvl w:val="0"/>
          <w:numId w:val="3"/>
        </w:numPr>
        <w:spacing w:line="276" w:lineRule="auto"/>
        <w:ind w:left="0" w:firstLine="851"/>
        <w:jc w:val="both"/>
        <w:rPr>
          <w:color w:val="000000"/>
          <w:sz w:val="28"/>
        </w:rPr>
      </w:pPr>
      <w:r w:rsidRPr="00885690">
        <w:rPr>
          <w:sz w:val="28"/>
          <w:szCs w:val="28"/>
        </w:rPr>
        <w:t xml:space="preserve">Постановление </w:t>
      </w:r>
      <w:r w:rsidR="001F5E26">
        <w:rPr>
          <w:sz w:val="28"/>
          <w:szCs w:val="28"/>
        </w:rPr>
        <w:t>а</w:t>
      </w:r>
      <w:r w:rsidRPr="00885690">
        <w:rPr>
          <w:sz w:val="28"/>
          <w:szCs w:val="28"/>
        </w:rPr>
        <w:t xml:space="preserve">дминистрации Сосновского муниципального района Челябинской области от 08.12.2017 года № 4297 «Об утверждении методики расчета платы за размещение нестационарных торговых объектов на территории Сосновского муниципального района без предоставления земельного участка» </w:t>
      </w:r>
      <w:r w:rsidR="001F5E26">
        <w:rPr>
          <w:sz w:val="28"/>
          <w:szCs w:val="28"/>
        </w:rPr>
        <w:t>считать утратившим силу.</w:t>
      </w:r>
    </w:p>
    <w:p w14:paraId="67D3776D" w14:textId="54146A3A" w:rsidR="00885690" w:rsidRPr="001F5E26" w:rsidRDefault="00885690" w:rsidP="001F5E26">
      <w:pPr>
        <w:spacing w:line="276" w:lineRule="auto"/>
        <w:ind w:firstLine="708"/>
        <w:jc w:val="both"/>
        <w:rPr>
          <w:color w:val="000000"/>
          <w:sz w:val="28"/>
        </w:rPr>
      </w:pPr>
      <w:r w:rsidRPr="001F5E26">
        <w:rPr>
          <w:sz w:val="28"/>
          <w:szCs w:val="28"/>
        </w:rPr>
        <w:t xml:space="preserve">Постановление </w:t>
      </w:r>
      <w:r w:rsidR="001F5E26" w:rsidRPr="001F5E26">
        <w:rPr>
          <w:sz w:val="28"/>
          <w:szCs w:val="28"/>
        </w:rPr>
        <w:t>а</w:t>
      </w:r>
      <w:r w:rsidRPr="001F5E26">
        <w:rPr>
          <w:sz w:val="28"/>
          <w:szCs w:val="28"/>
        </w:rPr>
        <w:t xml:space="preserve">дминистрации Сосновского муниципального района Челябинской области от 23.08.2022 года № 1617 «О внесении изменений в постановление администрации Сосновского муниципального района Челябинской области от 08.12.2017 №4397» </w:t>
      </w:r>
      <w:r w:rsidR="001F5E26" w:rsidRPr="001F5E26">
        <w:rPr>
          <w:sz w:val="28"/>
          <w:szCs w:val="28"/>
        </w:rPr>
        <w:t>считать утратившим силу.</w:t>
      </w:r>
    </w:p>
    <w:p w14:paraId="6A26BD27" w14:textId="5DD2357B" w:rsidR="00BD4AF3" w:rsidRPr="00C842B4" w:rsidRDefault="00BD4AF3" w:rsidP="00C842B4">
      <w:pPr>
        <w:pStyle w:val="a5"/>
        <w:numPr>
          <w:ilvl w:val="0"/>
          <w:numId w:val="3"/>
        </w:numPr>
        <w:spacing w:line="276" w:lineRule="auto"/>
        <w:ind w:left="0" w:firstLine="851"/>
        <w:jc w:val="both"/>
        <w:rPr>
          <w:color w:val="000000"/>
          <w:sz w:val="28"/>
        </w:rPr>
      </w:pPr>
      <w:r w:rsidRPr="00C842B4">
        <w:rPr>
          <w:sz w:val="28"/>
          <w:szCs w:val="28"/>
        </w:rPr>
        <w:t xml:space="preserve"> </w:t>
      </w:r>
      <w:r w:rsidR="00C842B4" w:rsidRPr="00C842B4">
        <w:rPr>
          <w:sz w:val="28"/>
          <w:szCs w:val="28"/>
        </w:rPr>
        <w:t>Управлению муниципальной службы (Шахова Т.Е.) обеспечить опубликование нас</w:t>
      </w:r>
      <w:r w:rsidR="00B34776">
        <w:rPr>
          <w:sz w:val="28"/>
          <w:szCs w:val="28"/>
        </w:rPr>
        <w:t>тоящего постановления в порядке,</w:t>
      </w:r>
      <w:r w:rsidR="00C842B4" w:rsidRPr="00C842B4">
        <w:rPr>
          <w:sz w:val="28"/>
          <w:szCs w:val="28"/>
        </w:rPr>
        <w:t xml:space="preserve">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www.сосновский74рф.ru в сети Интернет.</w:t>
      </w:r>
    </w:p>
    <w:p w14:paraId="4B7685AD" w14:textId="7F5B3C56" w:rsidR="00BD4AF3" w:rsidRPr="00BD4AF3" w:rsidRDefault="00BD4AF3" w:rsidP="00BD4AF3">
      <w:pPr>
        <w:pStyle w:val="a5"/>
        <w:numPr>
          <w:ilvl w:val="0"/>
          <w:numId w:val="3"/>
        </w:numPr>
        <w:spacing w:line="276" w:lineRule="auto"/>
        <w:ind w:left="0" w:firstLine="851"/>
        <w:jc w:val="both"/>
        <w:rPr>
          <w:color w:val="000000"/>
          <w:sz w:val="28"/>
        </w:rPr>
      </w:pPr>
      <w:r w:rsidRPr="00BD4AF3">
        <w:rPr>
          <w:sz w:val="28"/>
          <w:szCs w:val="28"/>
        </w:rPr>
        <w:t>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Плюскову Н.Н.</w:t>
      </w:r>
    </w:p>
    <w:p w14:paraId="4336014B" w14:textId="77777777" w:rsidR="00BD4AF3" w:rsidRDefault="00BD4AF3" w:rsidP="00BD4AF3">
      <w:pPr>
        <w:pStyle w:val="a5"/>
        <w:spacing w:line="276" w:lineRule="auto"/>
        <w:ind w:left="851"/>
        <w:jc w:val="both"/>
        <w:rPr>
          <w:color w:val="000000"/>
          <w:sz w:val="28"/>
        </w:rPr>
      </w:pPr>
    </w:p>
    <w:p w14:paraId="72A06683" w14:textId="3C28E8FA" w:rsidR="00BD4AF3" w:rsidRDefault="00BD4AF3" w:rsidP="00BD4AF3">
      <w:pPr>
        <w:spacing w:line="276" w:lineRule="auto"/>
        <w:jc w:val="both"/>
        <w:rPr>
          <w:color w:val="000000"/>
          <w:sz w:val="28"/>
        </w:rPr>
      </w:pPr>
    </w:p>
    <w:p w14:paraId="087E9178" w14:textId="7A9F697A" w:rsidR="00BD4AF3" w:rsidRDefault="00BD4AF3" w:rsidP="00BD4AF3">
      <w:pPr>
        <w:spacing w:line="276" w:lineRule="auto"/>
        <w:jc w:val="both"/>
        <w:rPr>
          <w:color w:val="000000"/>
          <w:sz w:val="28"/>
        </w:rPr>
      </w:pPr>
    </w:p>
    <w:p w14:paraId="0F06EDC0" w14:textId="77777777" w:rsidR="00A96927" w:rsidRPr="00A96927" w:rsidRDefault="00A96927" w:rsidP="00A96927">
      <w:pPr>
        <w:suppressAutoHyphens w:val="0"/>
        <w:jc w:val="both"/>
        <w:rPr>
          <w:sz w:val="28"/>
          <w:szCs w:val="28"/>
          <w:lang w:eastAsia="ru-RU"/>
        </w:rPr>
      </w:pPr>
      <w:r w:rsidRPr="00A96927">
        <w:rPr>
          <w:sz w:val="28"/>
          <w:szCs w:val="28"/>
          <w:lang w:eastAsia="ru-RU"/>
        </w:rPr>
        <w:t>Глава Сосновского</w:t>
      </w:r>
    </w:p>
    <w:p w14:paraId="17DBAA81" w14:textId="77777777" w:rsidR="00A96927" w:rsidRPr="00A96927" w:rsidRDefault="00A96927" w:rsidP="00A96927">
      <w:pPr>
        <w:suppressAutoHyphens w:val="0"/>
        <w:jc w:val="both"/>
        <w:rPr>
          <w:sz w:val="20"/>
          <w:szCs w:val="20"/>
          <w:lang w:eastAsia="ru-RU"/>
        </w:rPr>
      </w:pPr>
      <w:r w:rsidRPr="00A96927">
        <w:rPr>
          <w:sz w:val="28"/>
          <w:szCs w:val="28"/>
          <w:lang w:eastAsia="ru-RU"/>
        </w:rPr>
        <w:t>муниципального района                                                                           Е.Г. Ваганов</w:t>
      </w:r>
    </w:p>
    <w:p w14:paraId="509E7910" w14:textId="6A972B82" w:rsidR="00BD4AF3" w:rsidRDefault="00BD4AF3" w:rsidP="00BD4AF3">
      <w:pPr>
        <w:spacing w:line="276" w:lineRule="auto"/>
        <w:jc w:val="both"/>
        <w:rPr>
          <w:color w:val="000000"/>
          <w:sz w:val="28"/>
        </w:rPr>
      </w:pPr>
    </w:p>
    <w:p w14:paraId="446D0C1E" w14:textId="2676B856" w:rsidR="00BD4AF3" w:rsidRDefault="00BD4AF3" w:rsidP="00BD4AF3">
      <w:pPr>
        <w:spacing w:line="276" w:lineRule="auto"/>
        <w:jc w:val="both"/>
        <w:rPr>
          <w:color w:val="000000"/>
          <w:sz w:val="28"/>
        </w:rPr>
      </w:pPr>
    </w:p>
    <w:p w14:paraId="338A8220" w14:textId="63AED905" w:rsidR="00BD4AF3" w:rsidRDefault="00BD4AF3" w:rsidP="00BD4AF3">
      <w:pPr>
        <w:spacing w:line="276" w:lineRule="auto"/>
        <w:jc w:val="both"/>
        <w:rPr>
          <w:color w:val="000000"/>
          <w:sz w:val="28"/>
        </w:rPr>
      </w:pPr>
    </w:p>
    <w:p w14:paraId="45C87506" w14:textId="363E49B6" w:rsidR="00BD4AF3" w:rsidRDefault="00BD4AF3" w:rsidP="00BD4AF3">
      <w:pPr>
        <w:spacing w:line="276" w:lineRule="auto"/>
        <w:jc w:val="both"/>
        <w:rPr>
          <w:color w:val="000000"/>
          <w:sz w:val="28"/>
        </w:rPr>
      </w:pPr>
    </w:p>
    <w:p w14:paraId="0E9E9F7D" w14:textId="7659461D" w:rsidR="00BD4AF3" w:rsidRDefault="00BD4AF3" w:rsidP="00BD4AF3">
      <w:pPr>
        <w:spacing w:line="276" w:lineRule="auto"/>
        <w:jc w:val="both"/>
        <w:rPr>
          <w:color w:val="000000"/>
          <w:sz w:val="28"/>
        </w:rPr>
      </w:pPr>
    </w:p>
    <w:p w14:paraId="59E3C038" w14:textId="1151FD96" w:rsidR="00BD4AF3" w:rsidRDefault="00BD4AF3" w:rsidP="00BD4AF3">
      <w:pPr>
        <w:spacing w:line="276" w:lineRule="auto"/>
        <w:jc w:val="both"/>
        <w:rPr>
          <w:color w:val="000000"/>
          <w:sz w:val="28"/>
        </w:rPr>
      </w:pPr>
    </w:p>
    <w:p w14:paraId="117A23C9" w14:textId="15BB83A7" w:rsidR="00BD4AF3" w:rsidRDefault="00BD4AF3" w:rsidP="00BD4AF3">
      <w:pPr>
        <w:spacing w:line="276" w:lineRule="auto"/>
        <w:jc w:val="both"/>
        <w:rPr>
          <w:color w:val="000000"/>
          <w:sz w:val="28"/>
        </w:rPr>
      </w:pPr>
    </w:p>
    <w:p w14:paraId="55B668E5" w14:textId="51E3011E" w:rsidR="00BD4AF3" w:rsidRDefault="00BD4AF3" w:rsidP="00BD4AF3">
      <w:pPr>
        <w:spacing w:line="276" w:lineRule="auto"/>
        <w:jc w:val="both"/>
        <w:rPr>
          <w:color w:val="000000"/>
          <w:sz w:val="28"/>
        </w:rPr>
      </w:pPr>
    </w:p>
    <w:p w14:paraId="1DD194A2" w14:textId="36325040" w:rsidR="00C842B4" w:rsidRDefault="00C842B4" w:rsidP="00C842B4">
      <w:pPr>
        <w:spacing w:line="276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lastRenderedPageBreak/>
        <w:t>Приложение</w:t>
      </w:r>
      <w:r w:rsidR="009B09E2">
        <w:rPr>
          <w:color w:val="000000"/>
          <w:sz w:val="28"/>
        </w:rPr>
        <w:t xml:space="preserve"> №1</w:t>
      </w:r>
      <w:r>
        <w:rPr>
          <w:color w:val="000000"/>
          <w:sz w:val="28"/>
        </w:rPr>
        <w:t xml:space="preserve"> к постановлению</w:t>
      </w:r>
    </w:p>
    <w:p w14:paraId="3108AE81" w14:textId="77777777" w:rsidR="00C842B4" w:rsidRDefault="00C842B4" w:rsidP="00C842B4">
      <w:pPr>
        <w:spacing w:line="276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t>Администрации Сосновского</w:t>
      </w:r>
    </w:p>
    <w:p w14:paraId="25831387" w14:textId="77777777" w:rsidR="00C842B4" w:rsidRDefault="00C842B4" w:rsidP="00C842B4">
      <w:pPr>
        <w:spacing w:line="276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муниципального района </w:t>
      </w:r>
    </w:p>
    <w:p w14:paraId="777D5E79" w14:textId="77777777" w:rsidR="00C842B4" w:rsidRDefault="00C842B4" w:rsidP="00C842B4">
      <w:pPr>
        <w:spacing w:line="276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Челябинской области </w:t>
      </w:r>
    </w:p>
    <w:p w14:paraId="7051B6B8" w14:textId="7623F727" w:rsidR="00C842B4" w:rsidRDefault="00C842B4" w:rsidP="00C842B4">
      <w:pPr>
        <w:spacing w:line="276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620382">
        <w:rPr>
          <w:color w:val="000000"/>
          <w:sz w:val="28"/>
        </w:rPr>
        <w:t>27.03.</w:t>
      </w:r>
      <w:r>
        <w:rPr>
          <w:color w:val="000000"/>
          <w:sz w:val="28"/>
        </w:rPr>
        <w:t>2024г. №</w:t>
      </w:r>
      <w:r w:rsidR="00620382">
        <w:rPr>
          <w:color w:val="000000"/>
          <w:sz w:val="28"/>
        </w:rPr>
        <w:t xml:space="preserve"> 668</w:t>
      </w:r>
      <w:r>
        <w:rPr>
          <w:color w:val="000000"/>
          <w:sz w:val="28"/>
        </w:rPr>
        <w:t xml:space="preserve"> </w:t>
      </w:r>
    </w:p>
    <w:p w14:paraId="1BE7EE1D" w14:textId="2BA6884E" w:rsidR="00C842B4" w:rsidRDefault="00C842B4" w:rsidP="00C842B4">
      <w:pPr>
        <w:spacing w:line="276" w:lineRule="auto"/>
        <w:jc w:val="right"/>
        <w:rPr>
          <w:color w:val="000000"/>
          <w:sz w:val="28"/>
        </w:rPr>
      </w:pPr>
    </w:p>
    <w:p w14:paraId="2EC7F3E6" w14:textId="46D58666" w:rsidR="00C842B4" w:rsidRDefault="00C842B4" w:rsidP="00C842B4">
      <w:pPr>
        <w:spacing w:line="276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Методика </w:t>
      </w:r>
    </w:p>
    <w:p w14:paraId="0891CCC7" w14:textId="57DBD43C" w:rsidR="00C842B4" w:rsidRDefault="00C842B4" w:rsidP="00C842B4">
      <w:pPr>
        <w:spacing w:line="276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расчета платы за размещение нестационарных торговых объектов</w:t>
      </w:r>
    </w:p>
    <w:p w14:paraId="2769F0C4" w14:textId="6A0C35F9" w:rsidR="00C842B4" w:rsidRDefault="00C842B4" w:rsidP="00C842B4">
      <w:pPr>
        <w:spacing w:line="276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на территории Сосновского муниципального района</w:t>
      </w:r>
    </w:p>
    <w:p w14:paraId="1A656AB0" w14:textId="77777777" w:rsidR="00C842B4" w:rsidRDefault="00C842B4" w:rsidP="00C842B4">
      <w:pPr>
        <w:jc w:val="both"/>
        <w:rPr>
          <w:color w:val="000000"/>
          <w:sz w:val="28"/>
        </w:rPr>
      </w:pPr>
    </w:p>
    <w:p w14:paraId="5A2035FE" w14:textId="0B29EC7C" w:rsidR="00C842B4" w:rsidRPr="00C842B4" w:rsidRDefault="00C842B4" w:rsidP="009B09E2">
      <w:pPr>
        <w:pStyle w:val="a5"/>
        <w:numPr>
          <w:ilvl w:val="0"/>
          <w:numId w:val="4"/>
        </w:numPr>
        <w:ind w:left="142"/>
        <w:jc w:val="both"/>
        <w:rPr>
          <w:color w:val="000000"/>
          <w:sz w:val="28"/>
        </w:rPr>
      </w:pPr>
      <w:r w:rsidRPr="00C842B4">
        <w:rPr>
          <w:color w:val="000000"/>
          <w:sz w:val="28"/>
        </w:rPr>
        <w:t>Настоящая методика определяет порядок расчета платы за размещение нестационарных торговых объектов на территории Сосновского муниципального района</w:t>
      </w:r>
      <w:r w:rsidR="0003137D">
        <w:rPr>
          <w:color w:val="000000"/>
          <w:sz w:val="28"/>
        </w:rPr>
        <w:t>.</w:t>
      </w:r>
    </w:p>
    <w:p w14:paraId="4367209F" w14:textId="16E9EE38" w:rsidR="009073F0" w:rsidRDefault="00C842B4" w:rsidP="009B09E2">
      <w:pPr>
        <w:pStyle w:val="a5"/>
        <w:numPr>
          <w:ilvl w:val="0"/>
          <w:numId w:val="4"/>
        </w:numPr>
        <w:spacing w:line="276" w:lineRule="auto"/>
        <w:ind w:left="14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9073F0" w:rsidRPr="00C842B4">
        <w:rPr>
          <w:color w:val="000000"/>
          <w:sz w:val="28"/>
        </w:rPr>
        <w:t xml:space="preserve">Годовая плата за размещение нестационарных торговых объектов определяется по формуле: </w:t>
      </w:r>
    </w:p>
    <w:p w14:paraId="276499E3" w14:textId="77777777" w:rsidR="00C842B4" w:rsidRPr="00C842B4" w:rsidRDefault="00C842B4" w:rsidP="00C842B4">
      <w:pPr>
        <w:pStyle w:val="a5"/>
        <w:spacing w:line="276" w:lineRule="auto"/>
        <w:ind w:left="720"/>
        <w:jc w:val="both"/>
        <w:rPr>
          <w:color w:val="000000"/>
          <w:sz w:val="28"/>
        </w:rPr>
      </w:pPr>
    </w:p>
    <w:p w14:paraId="1857FAC0" w14:textId="424F4A66" w:rsidR="009073F0" w:rsidRPr="009073F0" w:rsidRDefault="009073F0" w:rsidP="00E238F7">
      <w:pPr>
        <w:spacing w:line="276" w:lineRule="auto"/>
        <w:jc w:val="center"/>
        <w:rPr>
          <w:color w:val="000000"/>
          <w:sz w:val="28"/>
          <w:szCs w:val="28"/>
          <w:lang w:eastAsia="ru-RU"/>
        </w:rPr>
      </w:pPr>
      <w:r w:rsidRPr="009073F0">
        <w:rPr>
          <w:bCs/>
          <w:color w:val="000000"/>
          <w:sz w:val="28"/>
          <w:szCs w:val="28"/>
          <w:lang w:eastAsia="ru-RU"/>
        </w:rPr>
        <w:t>Ап = Скад х Сап х К</w:t>
      </w:r>
      <w:r w:rsidRPr="009073F0">
        <w:rPr>
          <w:bCs/>
          <w:color w:val="000000"/>
          <w:sz w:val="28"/>
          <w:szCs w:val="28"/>
          <w:vertAlign w:val="subscript"/>
          <w:lang w:eastAsia="ru-RU"/>
        </w:rPr>
        <w:t>1</w:t>
      </w:r>
      <w:r w:rsidRPr="009073F0">
        <w:rPr>
          <w:bCs/>
          <w:color w:val="000000"/>
          <w:sz w:val="28"/>
          <w:szCs w:val="28"/>
          <w:lang w:eastAsia="ru-RU"/>
        </w:rPr>
        <w:t xml:space="preserve"> х К</w:t>
      </w:r>
      <w:r w:rsidRPr="009073F0">
        <w:rPr>
          <w:bCs/>
          <w:color w:val="000000"/>
          <w:sz w:val="28"/>
          <w:szCs w:val="28"/>
          <w:vertAlign w:val="subscript"/>
          <w:lang w:eastAsia="ru-RU"/>
        </w:rPr>
        <w:t>2</w:t>
      </w:r>
      <w:r w:rsidRPr="009073F0">
        <w:rPr>
          <w:bCs/>
          <w:color w:val="000000"/>
          <w:sz w:val="28"/>
          <w:szCs w:val="28"/>
          <w:lang w:eastAsia="ru-RU"/>
        </w:rPr>
        <w:t xml:space="preserve"> х К</w:t>
      </w:r>
      <w:r w:rsidRPr="009073F0">
        <w:rPr>
          <w:bCs/>
          <w:color w:val="000000"/>
          <w:sz w:val="28"/>
          <w:szCs w:val="28"/>
          <w:vertAlign w:val="subscript"/>
          <w:lang w:eastAsia="ru-RU"/>
        </w:rPr>
        <w:t>3</w:t>
      </w:r>
      <w:r w:rsidRPr="009073F0">
        <w:rPr>
          <w:bCs/>
          <w:color w:val="000000"/>
          <w:sz w:val="28"/>
          <w:szCs w:val="28"/>
          <w:lang w:eastAsia="ru-RU"/>
        </w:rPr>
        <w:t>,</w:t>
      </w:r>
    </w:p>
    <w:p w14:paraId="023B4A08" w14:textId="77777777" w:rsidR="009073F0" w:rsidRPr="009073F0" w:rsidRDefault="009073F0" w:rsidP="004A72F7">
      <w:pPr>
        <w:suppressAutoHyphens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9073F0">
        <w:rPr>
          <w:color w:val="000000"/>
          <w:sz w:val="28"/>
          <w:szCs w:val="28"/>
          <w:lang w:eastAsia="ru-RU"/>
        </w:rPr>
        <w:t>где Ап – величина арендной платы в год, руб.;</w:t>
      </w:r>
    </w:p>
    <w:p w14:paraId="3793C3D0" w14:textId="77777777" w:rsidR="009073F0" w:rsidRPr="009073F0" w:rsidRDefault="009073F0" w:rsidP="009073F0">
      <w:pPr>
        <w:widowControl w:val="0"/>
        <w:suppressAutoHyphens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9073F0">
        <w:rPr>
          <w:color w:val="000000"/>
          <w:sz w:val="28"/>
          <w:szCs w:val="28"/>
          <w:lang w:eastAsia="ru-RU"/>
        </w:rPr>
        <w:t>Скад – кадастровая стоимость объекта недвижимости по кадастровому номеру, руб.</w:t>
      </w:r>
    </w:p>
    <w:p w14:paraId="3ACBD12A" w14:textId="48DC82C6" w:rsidR="009073F0" w:rsidRPr="009073F0" w:rsidRDefault="009073F0" w:rsidP="009073F0">
      <w:pPr>
        <w:widowControl w:val="0"/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9073F0">
        <w:rPr>
          <w:sz w:val="28"/>
          <w:szCs w:val="28"/>
          <w:lang w:eastAsia="ru-RU"/>
        </w:rPr>
        <w:t>Сап – ставка арендной платы, установленная в зависимости от категории земель и (или) вида использования земельного участка, %</w:t>
      </w:r>
      <w:r w:rsidR="008245AC">
        <w:rPr>
          <w:sz w:val="28"/>
          <w:szCs w:val="28"/>
          <w:lang w:eastAsia="ru-RU"/>
        </w:rPr>
        <w:t xml:space="preserve"> </w:t>
      </w:r>
      <w:r w:rsidR="004A72F7">
        <w:rPr>
          <w:sz w:val="28"/>
          <w:szCs w:val="28"/>
          <w:lang w:eastAsia="ru-RU"/>
        </w:rPr>
        <w:t>в соответс</w:t>
      </w:r>
      <w:r w:rsidR="008245AC">
        <w:rPr>
          <w:sz w:val="28"/>
          <w:szCs w:val="28"/>
          <w:lang w:eastAsia="ru-RU"/>
        </w:rPr>
        <w:t>твии с Законом Челябинской области</w:t>
      </w:r>
      <w:r w:rsidR="00D25746" w:rsidRPr="00D25746">
        <w:rPr>
          <w:sz w:val="28"/>
          <w:szCs w:val="28"/>
          <w:lang w:eastAsia="ru-RU"/>
        </w:rPr>
        <w:t xml:space="preserve"> от 24.04.2008г</w:t>
      </w:r>
      <w:r w:rsidR="008245AC">
        <w:rPr>
          <w:sz w:val="28"/>
          <w:szCs w:val="28"/>
          <w:lang w:eastAsia="ru-RU"/>
        </w:rPr>
        <w:t xml:space="preserve"> №257-ЗО</w:t>
      </w:r>
      <w:r w:rsidR="00D25746">
        <w:rPr>
          <w:sz w:val="28"/>
          <w:szCs w:val="28"/>
          <w:lang w:eastAsia="ru-RU"/>
        </w:rPr>
        <w:t xml:space="preserve"> «</w:t>
      </w:r>
      <w:r w:rsidR="00D25746" w:rsidRPr="00D25746">
        <w:rPr>
          <w:sz w:val="28"/>
          <w:szCs w:val="28"/>
          <w:lang w:eastAsia="ru-RU"/>
        </w:rPr>
        <w:t>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проведения торгов</w:t>
      </w:r>
      <w:r w:rsidR="00D25746">
        <w:rPr>
          <w:sz w:val="28"/>
          <w:szCs w:val="28"/>
          <w:lang w:eastAsia="ru-RU"/>
        </w:rPr>
        <w:t>»</w:t>
      </w:r>
      <w:r w:rsidR="008245AC">
        <w:rPr>
          <w:sz w:val="28"/>
          <w:szCs w:val="28"/>
          <w:lang w:eastAsia="ru-RU"/>
        </w:rPr>
        <w:t>.</w:t>
      </w:r>
    </w:p>
    <w:p w14:paraId="3824177E" w14:textId="77777777" w:rsidR="009073F0" w:rsidRPr="009073F0" w:rsidRDefault="009073F0" w:rsidP="009073F0">
      <w:pPr>
        <w:widowControl w:val="0"/>
        <w:suppressAutoHyphens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9073F0">
        <w:rPr>
          <w:color w:val="000000"/>
          <w:sz w:val="28"/>
          <w:szCs w:val="28"/>
          <w:lang w:eastAsia="ru-RU"/>
        </w:rPr>
        <w:t>К</w:t>
      </w:r>
      <w:r w:rsidRPr="009073F0">
        <w:rPr>
          <w:color w:val="000000"/>
          <w:sz w:val="28"/>
          <w:szCs w:val="28"/>
          <w:vertAlign w:val="subscript"/>
          <w:lang w:eastAsia="ru-RU"/>
        </w:rPr>
        <w:t>1</w:t>
      </w:r>
      <w:r w:rsidRPr="009073F0">
        <w:rPr>
          <w:color w:val="000000"/>
          <w:sz w:val="28"/>
          <w:szCs w:val="28"/>
          <w:lang w:eastAsia="ru-RU"/>
        </w:rPr>
        <w:t xml:space="preserve"> – коэффициент, учитывающий </w:t>
      </w:r>
      <w:r w:rsidRPr="009073F0">
        <w:rPr>
          <w:sz w:val="28"/>
          <w:szCs w:val="28"/>
          <w:lang w:eastAsia="en-US"/>
        </w:rPr>
        <w:t>вид деятельности арендатора, доли ед.</w:t>
      </w:r>
      <w:r w:rsidRPr="009073F0">
        <w:rPr>
          <w:color w:val="000000"/>
          <w:sz w:val="28"/>
          <w:szCs w:val="28"/>
          <w:lang w:eastAsia="ru-RU"/>
        </w:rPr>
        <w:t>;</w:t>
      </w:r>
    </w:p>
    <w:p w14:paraId="5BA61171" w14:textId="77777777" w:rsidR="009073F0" w:rsidRPr="009073F0" w:rsidRDefault="009073F0" w:rsidP="009073F0">
      <w:pPr>
        <w:widowControl w:val="0"/>
        <w:suppressAutoHyphens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9073F0">
        <w:rPr>
          <w:color w:val="000000"/>
          <w:sz w:val="28"/>
          <w:szCs w:val="28"/>
          <w:lang w:eastAsia="ru-RU"/>
        </w:rPr>
        <w:t>К</w:t>
      </w:r>
      <w:r w:rsidRPr="009073F0">
        <w:rPr>
          <w:color w:val="000000"/>
          <w:sz w:val="28"/>
          <w:szCs w:val="28"/>
          <w:vertAlign w:val="subscript"/>
          <w:lang w:eastAsia="ru-RU"/>
        </w:rPr>
        <w:t>2</w:t>
      </w:r>
      <w:r w:rsidRPr="009073F0">
        <w:rPr>
          <w:color w:val="000000"/>
          <w:sz w:val="28"/>
          <w:szCs w:val="28"/>
          <w:lang w:eastAsia="ru-RU"/>
        </w:rPr>
        <w:t xml:space="preserve"> – коэффициент, учитывающий место расположения (местоположение) </w:t>
      </w:r>
      <w:r w:rsidRPr="009073F0">
        <w:rPr>
          <w:sz w:val="28"/>
          <w:szCs w:val="28"/>
          <w:lang w:eastAsia="ru-RU"/>
        </w:rPr>
        <w:t xml:space="preserve">нестационарного </w:t>
      </w:r>
      <w:r w:rsidRPr="009073F0">
        <w:rPr>
          <w:color w:val="000000"/>
          <w:sz w:val="28"/>
          <w:szCs w:val="28"/>
          <w:lang w:eastAsia="ru-RU"/>
        </w:rPr>
        <w:t>торгового объекта</w:t>
      </w:r>
      <w:r w:rsidRPr="009073F0">
        <w:rPr>
          <w:sz w:val="28"/>
          <w:szCs w:val="28"/>
          <w:lang w:eastAsia="en-US"/>
        </w:rPr>
        <w:t>, доли ед.</w:t>
      </w:r>
      <w:r w:rsidRPr="009073F0">
        <w:rPr>
          <w:color w:val="000000"/>
          <w:sz w:val="28"/>
          <w:szCs w:val="28"/>
          <w:lang w:eastAsia="ru-RU"/>
        </w:rPr>
        <w:t>;</w:t>
      </w:r>
    </w:p>
    <w:p w14:paraId="6C5E77FB" w14:textId="6A5BE350" w:rsidR="009073F0" w:rsidRPr="00E238F7" w:rsidRDefault="009073F0" w:rsidP="00E238F7">
      <w:pPr>
        <w:widowControl w:val="0"/>
        <w:suppressAutoHyphens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9073F0">
        <w:rPr>
          <w:color w:val="000000"/>
          <w:sz w:val="28"/>
          <w:szCs w:val="28"/>
          <w:lang w:eastAsia="ru-RU"/>
        </w:rPr>
        <w:t>К</w:t>
      </w:r>
      <w:r w:rsidRPr="009073F0">
        <w:rPr>
          <w:color w:val="000000"/>
          <w:sz w:val="28"/>
          <w:szCs w:val="28"/>
          <w:vertAlign w:val="subscript"/>
          <w:lang w:eastAsia="ru-RU"/>
        </w:rPr>
        <w:t>3</w:t>
      </w:r>
      <w:r w:rsidRPr="009073F0">
        <w:rPr>
          <w:color w:val="000000"/>
          <w:sz w:val="28"/>
          <w:szCs w:val="28"/>
          <w:lang w:eastAsia="ru-RU"/>
        </w:rPr>
        <w:t xml:space="preserve"> – коэффициент, учитывающий </w:t>
      </w:r>
      <w:r w:rsidRPr="009073F0">
        <w:rPr>
          <w:sz w:val="28"/>
          <w:szCs w:val="28"/>
          <w:lang w:eastAsia="ru-RU"/>
        </w:rPr>
        <w:t xml:space="preserve">возможность установления льготной платы за размещение нестационарного </w:t>
      </w:r>
      <w:r w:rsidRPr="009073F0">
        <w:rPr>
          <w:color w:val="000000"/>
          <w:sz w:val="28"/>
          <w:szCs w:val="28"/>
          <w:lang w:eastAsia="ru-RU"/>
        </w:rPr>
        <w:t>торгового объекта</w:t>
      </w:r>
      <w:r w:rsidRPr="009073F0">
        <w:rPr>
          <w:sz w:val="28"/>
          <w:szCs w:val="28"/>
          <w:lang w:eastAsia="en-US"/>
        </w:rPr>
        <w:t>, доли ед.</w:t>
      </w:r>
    </w:p>
    <w:p w14:paraId="73C82B19" w14:textId="77777777" w:rsidR="00E238F7" w:rsidRDefault="009073F0" w:rsidP="00E238F7">
      <w:pPr>
        <w:widowControl w:val="0"/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9073F0">
        <w:rPr>
          <w:sz w:val="28"/>
          <w:szCs w:val="28"/>
          <w:lang w:eastAsia="ru-RU"/>
        </w:rPr>
        <w:t>Если кадастровая стоимость земельного участка, на котором расположен нестационарный торговый объект, не определена, тогда;</w:t>
      </w:r>
    </w:p>
    <w:p w14:paraId="7C9011BD" w14:textId="2D599758" w:rsidR="00E238F7" w:rsidRPr="009073F0" w:rsidRDefault="009073F0" w:rsidP="00E238F7">
      <w:pPr>
        <w:widowControl w:val="0"/>
        <w:suppressAutoHyphens w:val="0"/>
        <w:spacing w:line="276" w:lineRule="auto"/>
        <w:ind w:firstLine="708"/>
        <w:jc w:val="center"/>
        <w:rPr>
          <w:sz w:val="28"/>
          <w:szCs w:val="28"/>
          <w:lang w:eastAsia="ru-RU"/>
        </w:rPr>
      </w:pPr>
      <w:r w:rsidRPr="009073F0">
        <w:rPr>
          <w:bCs/>
          <w:color w:val="000000"/>
          <w:sz w:val="28"/>
          <w:szCs w:val="28"/>
          <w:lang w:eastAsia="ru-RU"/>
        </w:rPr>
        <w:t xml:space="preserve">Ап = Сср кад х </w:t>
      </w:r>
      <w:r w:rsidRPr="009073F0">
        <w:rPr>
          <w:bCs/>
          <w:color w:val="000000"/>
          <w:sz w:val="28"/>
          <w:szCs w:val="28"/>
          <w:lang w:val="en-US" w:eastAsia="ru-RU"/>
        </w:rPr>
        <w:t>S</w:t>
      </w:r>
      <w:r w:rsidRPr="009073F0">
        <w:rPr>
          <w:bCs/>
          <w:color w:val="000000"/>
          <w:sz w:val="28"/>
          <w:szCs w:val="28"/>
          <w:lang w:eastAsia="ru-RU"/>
        </w:rPr>
        <w:t xml:space="preserve"> х Сап х К</w:t>
      </w:r>
      <w:r w:rsidRPr="009073F0">
        <w:rPr>
          <w:bCs/>
          <w:color w:val="000000"/>
          <w:sz w:val="28"/>
          <w:szCs w:val="28"/>
          <w:vertAlign w:val="subscript"/>
          <w:lang w:eastAsia="ru-RU"/>
        </w:rPr>
        <w:t>1</w:t>
      </w:r>
      <w:r w:rsidRPr="009073F0">
        <w:rPr>
          <w:bCs/>
          <w:color w:val="000000"/>
          <w:sz w:val="28"/>
          <w:szCs w:val="28"/>
          <w:lang w:eastAsia="ru-RU"/>
        </w:rPr>
        <w:t xml:space="preserve"> х К</w:t>
      </w:r>
      <w:r w:rsidRPr="009073F0">
        <w:rPr>
          <w:bCs/>
          <w:color w:val="000000"/>
          <w:sz w:val="28"/>
          <w:szCs w:val="28"/>
          <w:vertAlign w:val="subscript"/>
          <w:lang w:eastAsia="ru-RU"/>
        </w:rPr>
        <w:t>2</w:t>
      </w:r>
      <w:r w:rsidRPr="009073F0">
        <w:rPr>
          <w:bCs/>
          <w:color w:val="000000"/>
          <w:sz w:val="28"/>
          <w:szCs w:val="28"/>
          <w:lang w:eastAsia="ru-RU"/>
        </w:rPr>
        <w:t xml:space="preserve"> х К</w:t>
      </w:r>
      <w:r w:rsidRPr="009073F0">
        <w:rPr>
          <w:bCs/>
          <w:color w:val="000000"/>
          <w:sz w:val="28"/>
          <w:szCs w:val="28"/>
          <w:vertAlign w:val="subscript"/>
          <w:lang w:eastAsia="ru-RU"/>
        </w:rPr>
        <w:t>3</w:t>
      </w:r>
      <w:r w:rsidRPr="009073F0">
        <w:rPr>
          <w:bCs/>
          <w:color w:val="000000"/>
          <w:sz w:val="28"/>
          <w:szCs w:val="28"/>
          <w:lang w:eastAsia="ru-RU"/>
        </w:rPr>
        <w:t>,</w:t>
      </w:r>
    </w:p>
    <w:p w14:paraId="345DB35F" w14:textId="04AC7742" w:rsidR="009073F0" w:rsidRPr="009073F0" w:rsidRDefault="009073F0" w:rsidP="004A72F7">
      <w:pPr>
        <w:suppressAutoHyphens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9073F0">
        <w:rPr>
          <w:color w:val="000000"/>
          <w:sz w:val="28"/>
          <w:szCs w:val="28"/>
          <w:lang w:eastAsia="ru-RU"/>
        </w:rPr>
        <w:t>где Сср кад – средний уровень кадастровой стоимости земель по муниципальному району, руб./кв.м</w:t>
      </w:r>
      <w:r w:rsidR="00E238F7">
        <w:rPr>
          <w:color w:val="000000"/>
          <w:sz w:val="28"/>
          <w:szCs w:val="28"/>
          <w:lang w:eastAsia="ru-RU"/>
        </w:rPr>
        <w:t>.</w:t>
      </w:r>
      <w:r w:rsidR="00D25746">
        <w:rPr>
          <w:color w:val="000000"/>
          <w:sz w:val="28"/>
          <w:szCs w:val="28"/>
          <w:lang w:eastAsia="ru-RU"/>
        </w:rPr>
        <w:t xml:space="preserve"> </w:t>
      </w:r>
      <w:r w:rsidR="00D25746" w:rsidRPr="00D25746">
        <w:rPr>
          <w:color w:val="000000"/>
          <w:sz w:val="28"/>
          <w:szCs w:val="28"/>
          <w:lang w:eastAsia="ru-RU"/>
        </w:rPr>
        <w:t>утвержденный приказом Министерства имущества Челябинской области от 21.12.2020 года № 211-П «Об утверждении средних уровней кадастровой стоимости земель населенных пунктов, земель лесного фонда по муниципальному району (городским округам) Челябинской области</w:t>
      </w:r>
      <w:r w:rsidR="00D25746">
        <w:rPr>
          <w:color w:val="000000"/>
          <w:sz w:val="28"/>
          <w:szCs w:val="28"/>
          <w:lang w:eastAsia="ru-RU"/>
        </w:rPr>
        <w:t>.</w:t>
      </w:r>
    </w:p>
    <w:p w14:paraId="3A4C2B96" w14:textId="4AA0086C" w:rsidR="009073F0" w:rsidRPr="009073F0" w:rsidRDefault="009073F0" w:rsidP="00E238F7">
      <w:pPr>
        <w:widowControl w:val="0"/>
        <w:suppressAutoHyphens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9073F0">
        <w:rPr>
          <w:color w:val="000000"/>
          <w:sz w:val="28"/>
          <w:szCs w:val="28"/>
          <w:lang w:eastAsia="ru-RU"/>
        </w:rPr>
        <w:t>S – площадь земельного участка под размещение объекта НТО, кв. м.</w:t>
      </w:r>
    </w:p>
    <w:p w14:paraId="6C8D7924" w14:textId="382A1AB4" w:rsidR="00367AC5" w:rsidRPr="00C077B0" w:rsidRDefault="009073F0" w:rsidP="0041078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E238F7">
        <w:rPr>
          <w:rFonts w:eastAsiaTheme="minorHAnsi"/>
          <w:sz w:val="28"/>
          <w:szCs w:val="28"/>
          <w:lang w:eastAsia="en-US"/>
        </w:rPr>
        <w:t xml:space="preserve">. </w:t>
      </w:r>
      <w:r w:rsidR="00367AC5" w:rsidRPr="00C077B0">
        <w:rPr>
          <w:rFonts w:eastAsiaTheme="minorHAnsi"/>
          <w:sz w:val="28"/>
          <w:szCs w:val="28"/>
          <w:lang w:eastAsia="en-US"/>
        </w:rPr>
        <w:t xml:space="preserve">Для начисления платы </w:t>
      </w:r>
      <w:r w:rsidR="00EF5632">
        <w:rPr>
          <w:rFonts w:eastAsiaTheme="minorHAnsi"/>
          <w:sz w:val="28"/>
          <w:szCs w:val="28"/>
          <w:lang w:eastAsia="en-US"/>
        </w:rPr>
        <w:t xml:space="preserve">за размещение нестационарных торговых объектов </w:t>
      </w:r>
      <w:r w:rsidR="00EF5632" w:rsidRPr="00C077B0">
        <w:rPr>
          <w:rFonts w:eastAsiaTheme="minorHAnsi"/>
          <w:sz w:val="28"/>
          <w:szCs w:val="28"/>
          <w:lang w:eastAsia="en-US"/>
        </w:rPr>
        <w:t>на</w:t>
      </w:r>
      <w:r w:rsidR="00367AC5" w:rsidRPr="00C077B0">
        <w:rPr>
          <w:rFonts w:eastAsiaTheme="minorHAnsi"/>
          <w:sz w:val="28"/>
          <w:szCs w:val="28"/>
          <w:lang w:eastAsia="en-US"/>
        </w:rPr>
        <w:t xml:space="preserve"> территории Сосновского муниципального района установить значения коэффициентов, учитывающих:</w:t>
      </w:r>
    </w:p>
    <w:p w14:paraId="0A6D51BE" w14:textId="00F48152" w:rsidR="00367AC5" w:rsidRPr="00C077B0" w:rsidRDefault="00367AC5" w:rsidP="0041078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077B0">
        <w:rPr>
          <w:rFonts w:eastAsiaTheme="minorHAnsi"/>
          <w:sz w:val="28"/>
          <w:szCs w:val="28"/>
          <w:lang w:eastAsia="en-US"/>
        </w:rPr>
        <w:t xml:space="preserve">1) </w:t>
      </w:r>
      <w:r w:rsidR="00EF5632" w:rsidRPr="00EF5632">
        <w:rPr>
          <w:rFonts w:eastAsiaTheme="minorHAnsi"/>
          <w:bCs/>
          <w:sz w:val="28"/>
          <w:szCs w:val="28"/>
          <w:lang w:eastAsia="en-US"/>
        </w:rPr>
        <w:t xml:space="preserve">вид деятельности арендатора при плате за размещение </w:t>
      </w:r>
      <w:r w:rsidR="00EF5632">
        <w:rPr>
          <w:rFonts w:eastAsiaTheme="minorHAnsi"/>
          <w:bCs/>
          <w:sz w:val="28"/>
          <w:szCs w:val="28"/>
          <w:lang w:eastAsia="en-US"/>
        </w:rPr>
        <w:t>нестационарного торгового объекта</w:t>
      </w:r>
      <w:r w:rsidR="00EF5632" w:rsidRPr="00EF5632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color w:val="000000"/>
          <w:sz w:val="28"/>
        </w:rPr>
        <w:t xml:space="preserve">- К1 (приложение № </w:t>
      </w:r>
      <w:r w:rsidR="009B09E2">
        <w:rPr>
          <w:color w:val="000000"/>
          <w:sz w:val="28"/>
        </w:rPr>
        <w:t>2</w:t>
      </w:r>
      <w:r w:rsidRPr="00C077B0">
        <w:rPr>
          <w:color w:val="000000"/>
          <w:sz w:val="28"/>
        </w:rPr>
        <w:t>);</w:t>
      </w:r>
    </w:p>
    <w:p w14:paraId="1EE59CA6" w14:textId="2C7342EB" w:rsidR="00367AC5" w:rsidRPr="00C83715" w:rsidRDefault="00367AC5" w:rsidP="0041078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77B0">
        <w:rPr>
          <w:rFonts w:eastAsiaTheme="minorHAnsi"/>
          <w:sz w:val="28"/>
          <w:szCs w:val="28"/>
          <w:lang w:eastAsia="en-US"/>
        </w:rPr>
        <w:t xml:space="preserve">2) особенности расположения </w:t>
      </w:r>
      <w:r w:rsidR="00EF5632">
        <w:rPr>
          <w:rFonts w:eastAsiaTheme="minorHAnsi"/>
          <w:sz w:val="28"/>
          <w:szCs w:val="28"/>
          <w:lang w:eastAsia="en-US"/>
        </w:rPr>
        <w:t>нестационарного торгового объекта</w:t>
      </w:r>
      <w:r w:rsidRPr="00C077B0">
        <w:rPr>
          <w:rFonts w:eastAsiaTheme="minorHAnsi"/>
          <w:sz w:val="28"/>
          <w:szCs w:val="28"/>
          <w:lang w:eastAsia="en-US"/>
        </w:rPr>
        <w:t xml:space="preserve"> на территории Сосновского муниципального района </w:t>
      </w:r>
      <w:r w:rsidRPr="00C83715">
        <w:rPr>
          <w:rFonts w:eastAsiaTheme="minorHAnsi"/>
          <w:sz w:val="28"/>
          <w:szCs w:val="28"/>
          <w:lang w:eastAsia="en-US"/>
        </w:rPr>
        <w:t xml:space="preserve">- </w:t>
      </w:r>
      <w:hyperlink r:id="rId8" w:history="1">
        <w:r w:rsidRPr="00C83715">
          <w:rPr>
            <w:rFonts w:eastAsiaTheme="minorHAnsi"/>
            <w:sz w:val="28"/>
            <w:szCs w:val="28"/>
            <w:lang w:eastAsia="en-US"/>
          </w:rPr>
          <w:t>К2</w:t>
        </w:r>
      </w:hyperlink>
      <w:r w:rsidRPr="00C83715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>
          <w:rPr>
            <w:rFonts w:eastAsiaTheme="minorHAnsi"/>
            <w:sz w:val="28"/>
            <w:szCs w:val="28"/>
            <w:lang w:eastAsia="en-US"/>
          </w:rPr>
          <w:t>(приложение №</w:t>
        </w:r>
        <w:r w:rsidRPr="00C83715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9B09E2">
          <w:rPr>
            <w:rFonts w:eastAsiaTheme="minorHAnsi"/>
            <w:sz w:val="28"/>
            <w:szCs w:val="28"/>
            <w:lang w:eastAsia="en-US"/>
          </w:rPr>
          <w:t>3</w:t>
        </w:r>
        <w:r w:rsidRPr="00C83715">
          <w:rPr>
            <w:rFonts w:eastAsiaTheme="minorHAnsi"/>
            <w:sz w:val="28"/>
            <w:szCs w:val="28"/>
            <w:lang w:eastAsia="en-US"/>
          </w:rPr>
          <w:t>)</w:t>
        </w:r>
      </w:hyperlink>
      <w:r w:rsidRPr="00C83715">
        <w:rPr>
          <w:rFonts w:eastAsiaTheme="minorHAnsi"/>
          <w:sz w:val="28"/>
          <w:szCs w:val="28"/>
          <w:lang w:eastAsia="en-US"/>
        </w:rPr>
        <w:t>;</w:t>
      </w:r>
    </w:p>
    <w:p w14:paraId="539A3E9E" w14:textId="590DB683" w:rsidR="00E238F7" w:rsidRDefault="00367AC5" w:rsidP="00E238F7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3715">
        <w:rPr>
          <w:rFonts w:eastAsiaTheme="minorHAnsi"/>
          <w:sz w:val="28"/>
          <w:szCs w:val="28"/>
          <w:lang w:eastAsia="en-US"/>
        </w:rPr>
        <w:t xml:space="preserve">3) </w:t>
      </w:r>
      <w:r w:rsidR="00D00543" w:rsidRPr="00D00543">
        <w:rPr>
          <w:rFonts w:eastAsiaTheme="minorHAnsi"/>
          <w:sz w:val="28"/>
          <w:szCs w:val="28"/>
          <w:lang w:eastAsia="en-US"/>
        </w:rPr>
        <w:t>установлени</w:t>
      </w:r>
      <w:r w:rsidR="00D00543">
        <w:rPr>
          <w:rFonts w:eastAsiaTheme="minorHAnsi"/>
          <w:sz w:val="28"/>
          <w:szCs w:val="28"/>
          <w:lang w:eastAsia="en-US"/>
        </w:rPr>
        <w:t>е</w:t>
      </w:r>
      <w:r w:rsidR="00D00543" w:rsidRPr="00D00543">
        <w:rPr>
          <w:rFonts w:eastAsiaTheme="minorHAnsi"/>
          <w:sz w:val="28"/>
          <w:szCs w:val="28"/>
          <w:lang w:eastAsia="en-US"/>
        </w:rPr>
        <w:t xml:space="preserve"> льготной платы за размещение нестационарного торгового объекта </w:t>
      </w:r>
      <w:r w:rsidRPr="00C83715">
        <w:rPr>
          <w:rFonts w:eastAsiaTheme="minorHAnsi"/>
          <w:sz w:val="28"/>
          <w:szCs w:val="28"/>
          <w:lang w:eastAsia="en-US"/>
        </w:rPr>
        <w:t xml:space="preserve">- </w:t>
      </w:r>
      <w:hyperlink r:id="rId10" w:history="1">
        <w:r w:rsidRPr="00C83715">
          <w:rPr>
            <w:rFonts w:eastAsiaTheme="minorHAnsi"/>
            <w:sz w:val="28"/>
            <w:szCs w:val="28"/>
            <w:lang w:eastAsia="en-US"/>
          </w:rPr>
          <w:t>К3</w:t>
        </w:r>
      </w:hyperlink>
      <w:r w:rsidRPr="00C83715"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r>
          <w:rPr>
            <w:rFonts w:eastAsiaTheme="minorHAnsi"/>
            <w:sz w:val="28"/>
            <w:szCs w:val="28"/>
            <w:lang w:eastAsia="en-US"/>
          </w:rPr>
          <w:t>(приложение №</w:t>
        </w:r>
        <w:r w:rsidRPr="00C83715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9B09E2">
          <w:rPr>
            <w:rFonts w:eastAsiaTheme="minorHAnsi"/>
            <w:sz w:val="28"/>
            <w:szCs w:val="28"/>
            <w:lang w:eastAsia="en-US"/>
          </w:rPr>
          <w:t>4</w:t>
        </w:r>
        <w:r w:rsidRPr="00C83715">
          <w:rPr>
            <w:rFonts w:eastAsiaTheme="minorHAnsi"/>
            <w:sz w:val="28"/>
            <w:szCs w:val="28"/>
            <w:lang w:eastAsia="en-US"/>
          </w:rPr>
          <w:t>)</w:t>
        </w:r>
      </w:hyperlink>
      <w:r w:rsidRPr="00C83715">
        <w:rPr>
          <w:rFonts w:eastAsiaTheme="minorHAnsi"/>
          <w:sz w:val="28"/>
          <w:szCs w:val="28"/>
          <w:lang w:eastAsia="en-US"/>
        </w:rPr>
        <w:t>.</w:t>
      </w:r>
    </w:p>
    <w:p w14:paraId="2882A050" w14:textId="7B5E6842" w:rsidR="00E238F7" w:rsidRPr="00E238F7" w:rsidRDefault="00E238F7" w:rsidP="00E238F7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4</w:t>
      </w:r>
      <w:r w:rsidR="002C68BB">
        <w:rPr>
          <w:sz w:val="28"/>
        </w:rPr>
        <w:t>.</w:t>
      </w:r>
      <w:r w:rsidR="00C077B0" w:rsidRPr="00C83715">
        <w:rPr>
          <w:sz w:val="28"/>
        </w:rPr>
        <w:t xml:space="preserve"> Установить размер начисляемой неустойки</w:t>
      </w:r>
      <w:r w:rsidR="00C077B0" w:rsidRPr="00C039D4">
        <w:rPr>
          <w:color w:val="000000"/>
          <w:sz w:val="28"/>
        </w:rPr>
        <w:t xml:space="preserve"> за несвоевременную оплату платежей по договорам </w:t>
      </w:r>
      <w:r w:rsidR="00D00543">
        <w:rPr>
          <w:color w:val="000000"/>
          <w:sz w:val="28"/>
        </w:rPr>
        <w:t>размещения нестационарного торгового объекта</w:t>
      </w:r>
      <w:r w:rsidR="00C077B0" w:rsidRPr="00C039D4">
        <w:rPr>
          <w:color w:val="000000"/>
          <w:sz w:val="28"/>
        </w:rPr>
        <w:t xml:space="preserve"> на территории </w:t>
      </w:r>
      <w:r w:rsidR="00C077B0">
        <w:rPr>
          <w:color w:val="000000"/>
          <w:sz w:val="28"/>
        </w:rPr>
        <w:t>Сосновского муниципального района</w:t>
      </w:r>
      <w:r w:rsidR="00C077B0" w:rsidRPr="00C039D4">
        <w:rPr>
          <w:color w:val="000000"/>
          <w:sz w:val="28"/>
        </w:rPr>
        <w:t xml:space="preserve"> в размере 18 % годовых от суммы задолженности по плате </w:t>
      </w:r>
      <w:r w:rsidR="00FD0314">
        <w:rPr>
          <w:color w:val="000000"/>
          <w:sz w:val="28"/>
        </w:rPr>
        <w:t>на день исполнения обязательств</w:t>
      </w:r>
      <w:r w:rsidR="00A548B0">
        <w:rPr>
          <w:color w:val="000000"/>
          <w:sz w:val="28"/>
        </w:rPr>
        <w:t>.</w:t>
      </w:r>
    </w:p>
    <w:p w14:paraId="643AAB4D" w14:textId="1D09EB80" w:rsidR="00691544" w:rsidRDefault="00691544" w:rsidP="00511DA8">
      <w:pPr>
        <w:pStyle w:val="a5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09C5FA0" w14:textId="2A0D4A9A" w:rsidR="009B09E2" w:rsidRDefault="009B09E2" w:rsidP="00511DA8">
      <w:pPr>
        <w:pStyle w:val="a5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5AF3C8BD" w14:textId="5568EFD9" w:rsidR="009B09E2" w:rsidRDefault="009B09E2" w:rsidP="00511DA8">
      <w:pPr>
        <w:pStyle w:val="a5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35C634F8" w14:textId="0FEADF78" w:rsidR="009B09E2" w:rsidRDefault="009B09E2" w:rsidP="00511DA8">
      <w:pPr>
        <w:pStyle w:val="a5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08BBC1C" w14:textId="4BBC5CE1" w:rsidR="009B09E2" w:rsidRDefault="009B09E2" w:rsidP="00511DA8">
      <w:pPr>
        <w:pStyle w:val="a5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444145C" w14:textId="12CDC120" w:rsidR="009B09E2" w:rsidRDefault="009B09E2" w:rsidP="00511DA8">
      <w:pPr>
        <w:pStyle w:val="a5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A76A8D6" w14:textId="35380D22" w:rsidR="009B09E2" w:rsidRDefault="009B09E2" w:rsidP="00511DA8">
      <w:pPr>
        <w:pStyle w:val="a5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25CA0B3" w14:textId="768DDA93" w:rsidR="009B09E2" w:rsidRDefault="009B09E2" w:rsidP="00511DA8">
      <w:pPr>
        <w:pStyle w:val="a5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3B073AA7" w14:textId="1F61FF3F" w:rsidR="009B09E2" w:rsidRDefault="009B09E2" w:rsidP="00511DA8">
      <w:pPr>
        <w:pStyle w:val="a5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0D89E0EB" w14:textId="7D86405A" w:rsidR="009B09E2" w:rsidRDefault="009B09E2" w:rsidP="00511DA8">
      <w:pPr>
        <w:pStyle w:val="a5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25FCA9D" w14:textId="77777777" w:rsidR="009B09E2" w:rsidRPr="000C4E54" w:rsidRDefault="009B09E2" w:rsidP="00511DA8">
      <w:pPr>
        <w:pStyle w:val="a5"/>
        <w:ind w:left="0" w:firstLine="709"/>
        <w:jc w:val="both"/>
        <w:rPr>
          <w:color w:val="000000"/>
          <w:sz w:val="28"/>
          <w:szCs w:val="28"/>
        </w:rPr>
      </w:pPr>
    </w:p>
    <w:p w14:paraId="54FE45DA" w14:textId="77777777" w:rsidR="00691544" w:rsidRDefault="00691544" w:rsidP="002C68BB">
      <w:pPr>
        <w:pStyle w:val="a5"/>
        <w:ind w:left="0" w:firstLine="709"/>
        <w:jc w:val="both"/>
        <w:rPr>
          <w:color w:val="000000"/>
          <w:sz w:val="28"/>
        </w:rPr>
      </w:pPr>
    </w:p>
    <w:p w14:paraId="1ED05A2E" w14:textId="6778CE6A" w:rsidR="00C83715" w:rsidRPr="00A853CC" w:rsidRDefault="00C83715" w:rsidP="002C68BB">
      <w:pPr>
        <w:pStyle w:val="a5"/>
        <w:ind w:left="0" w:firstLine="709"/>
        <w:jc w:val="both"/>
        <w:rPr>
          <w:color w:val="000000"/>
          <w:sz w:val="28"/>
        </w:rPr>
      </w:pPr>
    </w:p>
    <w:p w14:paraId="50D406A7" w14:textId="77777777" w:rsidR="002C68BB" w:rsidRDefault="002C68BB" w:rsidP="009B09E2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71102489" w14:textId="3699B4B3" w:rsidR="002C68BB" w:rsidRDefault="002C68BB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41B60F38" w14:textId="0072A92B" w:rsidR="00913E95" w:rsidRDefault="00913E95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49D09795" w14:textId="62541B7A" w:rsidR="00913E95" w:rsidRDefault="00913E95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4FAEEF49" w14:textId="051EA6CE" w:rsidR="00913E95" w:rsidRDefault="00913E95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03F1D3CD" w14:textId="6F572454" w:rsidR="00913E95" w:rsidRDefault="00913E95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7D19A7F1" w14:textId="5C4CCB73" w:rsidR="00913E95" w:rsidRDefault="00913E95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0925E135" w14:textId="4518209D" w:rsidR="00913E95" w:rsidRDefault="00913E95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49A8115C" w14:textId="4FAEC698" w:rsidR="00D00543" w:rsidRDefault="00D00543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7F059CB1" w14:textId="15592C96" w:rsidR="00D00543" w:rsidRDefault="00D00543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19103AC1" w14:textId="1EAAC3CD" w:rsidR="00D00543" w:rsidRDefault="00D00543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1826401B" w14:textId="0E75FADE" w:rsidR="00D00543" w:rsidRDefault="00D00543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5F25CCD2" w14:textId="482F7AA4" w:rsidR="00D00543" w:rsidRDefault="00D00543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6080C410" w14:textId="46EE7586" w:rsidR="00D00543" w:rsidRDefault="00D00543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451F7C1B" w14:textId="63E8FD42" w:rsidR="00D00543" w:rsidRDefault="00D00543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7C48CAED" w14:textId="0F9DF344" w:rsidR="00D00543" w:rsidRDefault="00D00543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2F1C22A7" w14:textId="77777777" w:rsidR="00620382" w:rsidRDefault="00620382">
      <w:pPr>
        <w:suppressAutoHyphens w:val="0"/>
        <w:spacing w:after="200" w:line="276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14:paraId="7F4BC4FA" w14:textId="375E136E" w:rsidR="009B09E2" w:rsidRDefault="009B09E2" w:rsidP="009B09E2">
      <w:pPr>
        <w:spacing w:line="276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lastRenderedPageBreak/>
        <w:t>Приложение№2 к постановлению</w:t>
      </w:r>
    </w:p>
    <w:p w14:paraId="18D0A568" w14:textId="77777777" w:rsidR="009B09E2" w:rsidRDefault="009B09E2" w:rsidP="009B09E2">
      <w:pPr>
        <w:spacing w:line="276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t>Администрации Сосновского</w:t>
      </w:r>
    </w:p>
    <w:p w14:paraId="1766408E" w14:textId="77777777" w:rsidR="009B09E2" w:rsidRDefault="009B09E2" w:rsidP="009B09E2">
      <w:pPr>
        <w:spacing w:line="276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муниципального района </w:t>
      </w:r>
    </w:p>
    <w:p w14:paraId="48C73CC9" w14:textId="77777777" w:rsidR="009B09E2" w:rsidRDefault="009B09E2" w:rsidP="009B09E2">
      <w:pPr>
        <w:spacing w:line="276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Челябинской области </w:t>
      </w:r>
    </w:p>
    <w:p w14:paraId="1E73C383" w14:textId="109DDB3D" w:rsidR="009B09E2" w:rsidRDefault="009B09E2" w:rsidP="009B09E2">
      <w:pPr>
        <w:spacing w:line="276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620382">
        <w:rPr>
          <w:color w:val="000000"/>
          <w:sz w:val="28"/>
        </w:rPr>
        <w:t>27.03.</w:t>
      </w:r>
      <w:r>
        <w:rPr>
          <w:color w:val="000000"/>
          <w:sz w:val="28"/>
        </w:rPr>
        <w:t>2024г. №</w:t>
      </w:r>
      <w:r w:rsidR="00620382">
        <w:rPr>
          <w:color w:val="000000"/>
          <w:sz w:val="28"/>
        </w:rPr>
        <w:t>668</w:t>
      </w:r>
      <w:r>
        <w:rPr>
          <w:color w:val="000000"/>
          <w:sz w:val="28"/>
        </w:rPr>
        <w:t xml:space="preserve"> </w:t>
      </w:r>
    </w:p>
    <w:p w14:paraId="5B7D0322" w14:textId="77777777" w:rsidR="00D00543" w:rsidRDefault="00D00543" w:rsidP="00913E95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</w:rPr>
      </w:pPr>
    </w:p>
    <w:p w14:paraId="51AF0080" w14:textId="77777777" w:rsidR="00913E95" w:rsidRPr="00B474B1" w:rsidRDefault="00913E95" w:rsidP="00913E9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474B1">
        <w:rPr>
          <w:rFonts w:eastAsiaTheme="minorHAnsi"/>
          <w:b/>
          <w:bCs/>
          <w:sz w:val="28"/>
          <w:szCs w:val="28"/>
          <w:lang w:eastAsia="en-US"/>
        </w:rPr>
        <w:t>Значение</w:t>
      </w:r>
    </w:p>
    <w:p w14:paraId="70B7BCE6" w14:textId="5EF9B153" w:rsidR="00913E95" w:rsidRPr="00B474B1" w:rsidRDefault="00913E95" w:rsidP="00D0054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474B1">
        <w:rPr>
          <w:rFonts w:eastAsiaTheme="minorHAnsi"/>
          <w:b/>
          <w:bCs/>
          <w:sz w:val="28"/>
          <w:szCs w:val="28"/>
          <w:lang w:eastAsia="en-US"/>
        </w:rPr>
        <w:t xml:space="preserve">коэффициента К1, учитывающего </w:t>
      </w:r>
      <w:r w:rsidR="00D00543" w:rsidRPr="00D00543">
        <w:rPr>
          <w:rFonts w:eastAsiaTheme="minorHAnsi"/>
          <w:b/>
          <w:bCs/>
          <w:sz w:val="28"/>
          <w:szCs w:val="28"/>
          <w:lang w:eastAsia="en-US"/>
        </w:rPr>
        <w:t>вид деятельности арендатора при плате за размещение нестационарного торгового объекта</w:t>
      </w:r>
    </w:p>
    <w:p w14:paraId="53D6C362" w14:textId="77777777" w:rsidR="00913E95" w:rsidRPr="00B474B1" w:rsidRDefault="00913E95" w:rsidP="00913E9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96"/>
        <w:gridCol w:w="2297"/>
      </w:tblGrid>
      <w:tr w:rsidR="005F2B09" w:rsidRPr="00D00543" w14:paraId="26F77099" w14:textId="77777777" w:rsidTr="005F2B09">
        <w:tc>
          <w:tcPr>
            <w:tcW w:w="675" w:type="dxa"/>
            <w:vAlign w:val="center"/>
          </w:tcPr>
          <w:p w14:paraId="4CA8AB51" w14:textId="77777777" w:rsidR="005F2B09" w:rsidRPr="00D00543" w:rsidRDefault="005F2B09" w:rsidP="00D0054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D00543">
              <w:rPr>
                <w:lang w:eastAsia="ru-RU"/>
              </w:rPr>
              <w:t>N п/п</w:t>
            </w:r>
          </w:p>
        </w:tc>
        <w:tc>
          <w:tcPr>
            <w:tcW w:w="6696" w:type="dxa"/>
            <w:vAlign w:val="center"/>
          </w:tcPr>
          <w:p w14:paraId="7DC12507" w14:textId="77777777" w:rsidR="005F2B09" w:rsidRPr="00D00543" w:rsidRDefault="005F2B09" w:rsidP="00D0054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D00543">
              <w:rPr>
                <w:lang w:eastAsia="ru-RU"/>
              </w:rPr>
              <w:t xml:space="preserve">Наименование вида разрешенного использования </w:t>
            </w:r>
            <w:r w:rsidRPr="00D00543">
              <w:rPr>
                <w:lang w:eastAsia="ru-RU"/>
              </w:rPr>
              <w:br/>
              <w:t>земельного участка</w:t>
            </w:r>
          </w:p>
        </w:tc>
        <w:tc>
          <w:tcPr>
            <w:tcW w:w="2297" w:type="dxa"/>
            <w:vAlign w:val="center"/>
          </w:tcPr>
          <w:p w14:paraId="753C578B" w14:textId="77777777" w:rsidR="005F2B09" w:rsidRPr="00D00543" w:rsidRDefault="005F2B09" w:rsidP="00D00543">
            <w:pPr>
              <w:suppressAutoHyphens w:val="0"/>
              <w:jc w:val="center"/>
              <w:textAlignment w:val="baseline"/>
              <w:rPr>
                <w:b/>
                <w:lang w:eastAsia="ru-RU"/>
              </w:rPr>
            </w:pPr>
            <w:r w:rsidRPr="00D00543">
              <w:rPr>
                <w:sz w:val="28"/>
                <w:szCs w:val="28"/>
                <w:lang w:eastAsia="ru-RU"/>
              </w:rPr>
              <w:t>К</w:t>
            </w:r>
            <w:r w:rsidRPr="00D00543">
              <w:rPr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</w:tr>
      <w:tr w:rsidR="005F2B09" w:rsidRPr="00D00543" w14:paraId="6903AD34" w14:textId="77777777" w:rsidTr="005F2B09">
        <w:tc>
          <w:tcPr>
            <w:tcW w:w="7371" w:type="dxa"/>
            <w:gridSpan w:val="2"/>
            <w:vAlign w:val="center"/>
          </w:tcPr>
          <w:p w14:paraId="7DA77638" w14:textId="77777777" w:rsidR="005F2B09" w:rsidRPr="00D00543" w:rsidRDefault="005F2B09" w:rsidP="00D00543">
            <w:pPr>
              <w:suppressAutoHyphens w:val="0"/>
              <w:jc w:val="center"/>
              <w:textAlignment w:val="baseline"/>
              <w:rPr>
                <w:b/>
                <w:lang w:eastAsia="ru-RU"/>
              </w:rPr>
            </w:pPr>
            <w:r w:rsidRPr="00D00543">
              <w:rPr>
                <w:b/>
                <w:lang w:eastAsia="ru-RU"/>
              </w:rPr>
              <w:t>Предпринимательство (4.0)</w:t>
            </w:r>
          </w:p>
        </w:tc>
        <w:tc>
          <w:tcPr>
            <w:tcW w:w="2297" w:type="dxa"/>
            <w:vAlign w:val="center"/>
          </w:tcPr>
          <w:p w14:paraId="72A96E91" w14:textId="77777777" w:rsidR="005F2B09" w:rsidRPr="00D00543" w:rsidRDefault="005F2B09" w:rsidP="00D0054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D00543">
              <w:rPr>
                <w:b/>
                <w:color w:val="000000"/>
                <w:lang w:eastAsia="ru-RU"/>
              </w:rPr>
              <w:t>1,8</w:t>
            </w:r>
          </w:p>
        </w:tc>
      </w:tr>
      <w:tr w:rsidR="005F2B09" w:rsidRPr="00D00543" w14:paraId="5748D1A0" w14:textId="77777777" w:rsidTr="005F2B09">
        <w:tc>
          <w:tcPr>
            <w:tcW w:w="675" w:type="dxa"/>
            <w:vAlign w:val="center"/>
          </w:tcPr>
          <w:p w14:paraId="4D189FE5" w14:textId="77777777" w:rsidR="005F2B09" w:rsidRPr="00D00543" w:rsidRDefault="005F2B09" w:rsidP="00D00543">
            <w:pPr>
              <w:suppressAutoHyphens w:val="0"/>
              <w:contextualSpacing/>
              <w:jc w:val="center"/>
              <w:textAlignment w:val="baseline"/>
              <w:rPr>
                <w:lang w:eastAsia="ru-RU"/>
              </w:rPr>
            </w:pPr>
            <w:r w:rsidRPr="00D00543">
              <w:rPr>
                <w:lang w:eastAsia="ru-RU"/>
              </w:rPr>
              <w:t>1.</w:t>
            </w:r>
          </w:p>
        </w:tc>
        <w:tc>
          <w:tcPr>
            <w:tcW w:w="6696" w:type="dxa"/>
            <w:vAlign w:val="center"/>
          </w:tcPr>
          <w:p w14:paraId="44BB05A2" w14:textId="77777777" w:rsidR="005F2B09" w:rsidRPr="00D00543" w:rsidRDefault="005F2B09" w:rsidP="00D0054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D00543">
              <w:rPr>
                <w:lang w:eastAsia="ru-RU"/>
              </w:rPr>
              <w:t>Магазины</w:t>
            </w:r>
          </w:p>
        </w:tc>
        <w:tc>
          <w:tcPr>
            <w:tcW w:w="2297" w:type="dxa"/>
            <w:vAlign w:val="center"/>
          </w:tcPr>
          <w:p w14:paraId="3EF1A4B7" w14:textId="77777777" w:rsidR="005F2B09" w:rsidRPr="00D00543" w:rsidRDefault="005F2B09" w:rsidP="00D0054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00543">
              <w:rPr>
                <w:color w:val="000000"/>
                <w:lang w:eastAsia="ru-RU"/>
              </w:rPr>
              <w:t>1,8</w:t>
            </w:r>
          </w:p>
        </w:tc>
      </w:tr>
    </w:tbl>
    <w:p w14:paraId="0F643671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1289446D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3712C5FE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6642642F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1C0A40C9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50640D1A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29576D1F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1A020D77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5BCB417B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1F9BEED1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3C258751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06C4FB88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4DF2405C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619BECDA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35DA4275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1134657D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22261DDD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2B547CA1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633E020E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5CE1BD8F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5B31F50F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26931FAF" w14:textId="1B870054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2524578E" w14:textId="7E3FAF89" w:rsidR="00D25746" w:rsidRDefault="00D25746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6C3E0983" w14:textId="22FFD26A" w:rsidR="00D25746" w:rsidRDefault="00D25746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4B37EEAB" w14:textId="3BCBFEDF" w:rsidR="00D25746" w:rsidRDefault="00D25746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1BFD884E" w14:textId="6862E343" w:rsidR="00D25746" w:rsidRDefault="00D25746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34B573C2" w14:textId="30269AF7" w:rsidR="00D25746" w:rsidRDefault="00D25746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5413C621" w14:textId="15A4B602" w:rsidR="00D25746" w:rsidRDefault="00D25746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6AE73248" w14:textId="77777777" w:rsidR="00D25746" w:rsidRDefault="00D25746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641E3A06" w14:textId="487AA1FC" w:rsidR="008349E3" w:rsidRDefault="008349E3" w:rsidP="008245AC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14:paraId="5A87B39D" w14:textId="149D7E18" w:rsidR="009B09E2" w:rsidRDefault="009B09E2" w:rsidP="009B09E2">
      <w:pPr>
        <w:spacing w:line="276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lastRenderedPageBreak/>
        <w:t>Приложение №3 к постановлению</w:t>
      </w:r>
    </w:p>
    <w:p w14:paraId="23027AD5" w14:textId="77777777" w:rsidR="009B09E2" w:rsidRDefault="009B09E2" w:rsidP="009B09E2">
      <w:pPr>
        <w:spacing w:line="276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t>Администрации Сосновского</w:t>
      </w:r>
    </w:p>
    <w:p w14:paraId="312F0D54" w14:textId="77777777" w:rsidR="009B09E2" w:rsidRDefault="009B09E2" w:rsidP="009B09E2">
      <w:pPr>
        <w:spacing w:line="276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муниципального района </w:t>
      </w:r>
    </w:p>
    <w:p w14:paraId="751F2215" w14:textId="77777777" w:rsidR="009B09E2" w:rsidRDefault="009B09E2" w:rsidP="009B09E2">
      <w:pPr>
        <w:spacing w:line="276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Челябинской области </w:t>
      </w:r>
    </w:p>
    <w:p w14:paraId="466B8646" w14:textId="30AEE6E4" w:rsidR="009B09E2" w:rsidRDefault="009B09E2" w:rsidP="009B09E2">
      <w:pPr>
        <w:spacing w:line="276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620382">
        <w:rPr>
          <w:color w:val="000000"/>
          <w:sz w:val="28"/>
        </w:rPr>
        <w:t>27.03.2024</w:t>
      </w:r>
      <w:r>
        <w:rPr>
          <w:color w:val="000000"/>
          <w:sz w:val="28"/>
        </w:rPr>
        <w:t>г. №</w:t>
      </w:r>
      <w:r w:rsidR="00620382">
        <w:rPr>
          <w:color w:val="000000"/>
          <w:sz w:val="28"/>
        </w:rPr>
        <w:t>668</w:t>
      </w:r>
      <w:r>
        <w:rPr>
          <w:color w:val="000000"/>
          <w:sz w:val="28"/>
        </w:rPr>
        <w:t xml:space="preserve"> </w:t>
      </w:r>
    </w:p>
    <w:p w14:paraId="3DE28CA5" w14:textId="20E70A6D" w:rsidR="00913E95" w:rsidRPr="00B474B1" w:rsidRDefault="00913E95" w:rsidP="00913E95">
      <w:pPr>
        <w:suppressAutoHyphens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14:paraId="373A6CB6" w14:textId="77777777" w:rsidR="00913E95" w:rsidRPr="00ED53AC" w:rsidRDefault="00913E95" w:rsidP="00913E95">
      <w:pPr>
        <w:jc w:val="both"/>
        <w:rPr>
          <w:sz w:val="28"/>
          <w:szCs w:val="28"/>
        </w:rPr>
      </w:pPr>
    </w:p>
    <w:p w14:paraId="576942A1" w14:textId="4675BD66" w:rsidR="00913E95" w:rsidRPr="00B474B1" w:rsidRDefault="00913E95" w:rsidP="00913E95">
      <w:pPr>
        <w:jc w:val="center"/>
        <w:rPr>
          <w:b/>
          <w:sz w:val="28"/>
          <w:szCs w:val="28"/>
        </w:rPr>
      </w:pPr>
      <w:r w:rsidRPr="00B474B1">
        <w:rPr>
          <w:rFonts w:eastAsiaTheme="minorHAnsi"/>
          <w:b/>
          <w:sz w:val="28"/>
          <w:szCs w:val="28"/>
          <w:lang w:eastAsia="en-US"/>
        </w:rPr>
        <w:t xml:space="preserve">Значение коэффициента К2, учитывающего </w:t>
      </w:r>
      <w:r w:rsidR="00D00543" w:rsidRPr="00D00543">
        <w:rPr>
          <w:rFonts w:eastAsiaTheme="minorHAnsi"/>
          <w:b/>
          <w:sz w:val="28"/>
          <w:szCs w:val="28"/>
          <w:lang w:eastAsia="en-US"/>
        </w:rPr>
        <w:t>особенности расположения нестационарного торгового объекта на территории Сосновского муниципального района</w:t>
      </w:r>
    </w:p>
    <w:p w14:paraId="7C2E0362" w14:textId="77777777" w:rsidR="00913E95" w:rsidRPr="00B474B1" w:rsidRDefault="00913E95" w:rsidP="00913E95">
      <w:pPr>
        <w:jc w:val="both"/>
        <w:rPr>
          <w:sz w:val="28"/>
          <w:szCs w:val="28"/>
          <w:vertAlign w:val="subscript"/>
        </w:rPr>
      </w:pPr>
    </w:p>
    <w:tbl>
      <w:tblPr>
        <w:tblW w:w="9546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2005"/>
        <w:gridCol w:w="3714"/>
        <w:gridCol w:w="3827"/>
      </w:tblGrid>
      <w:tr w:rsidR="005F2B09" w:rsidRPr="00D00543" w14:paraId="256C1F51" w14:textId="77777777" w:rsidTr="005F2B09">
        <w:trPr>
          <w:trHeight w:val="31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A423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0543">
              <w:rPr>
                <w:sz w:val="28"/>
                <w:szCs w:val="28"/>
                <w:lang w:eastAsia="ru-RU"/>
              </w:rPr>
              <w:t>Наименование кластера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84FD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Наименование 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D98C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0543">
              <w:rPr>
                <w:sz w:val="28"/>
                <w:szCs w:val="28"/>
                <w:lang w:eastAsia="ru-RU"/>
              </w:rPr>
              <w:t>Расчетное значение коэффициента К</w:t>
            </w:r>
            <w:r w:rsidRPr="00D00543">
              <w:rPr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  <w:tr w:rsidR="005F2B09" w:rsidRPr="00D00543" w14:paraId="6F4ED269" w14:textId="77777777" w:rsidTr="005F2B09">
        <w:trPr>
          <w:trHeight w:val="315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294D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0543">
              <w:rPr>
                <w:sz w:val="28"/>
                <w:szCs w:val="28"/>
                <w:lang w:eastAsia="ru-RU"/>
              </w:rPr>
              <w:t>Высоко рейтинговая территория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3A03" w14:textId="77777777" w:rsidR="005F2B09" w:rsidRPr="00D00543" w:rsidRDefault="005F2B09" w:rsidP="00D0054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Кременкульское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6EBE" w14:textId="77777777" w:rsidR="005F2B09" w:rsidRPr="00D00543" w:rsidRDefault="005F2B09" w:rsidP="00D0054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11,96</w:t>
            </w:r>
          </w:p>
        </w:tc>
      </w:tr>
      <w:tr w:rsidR="005F2B09" w:rsidRPr="00D00543" w14:paraId="00A9C038" w14:textId="77777777" w:rsidTr="005F2B09">
        <w:trPr>
          <w:trHeight w:val="315"/>
        </w:trPr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F4D0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B456" w14:textId="77777777" w:rsidR="005F2B09" w:rsidRPr="00D00543" w:rsidRDefault="005F2B09" w:rsidP="00D0054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Долгодеревенское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5336" w14:textId="77777777" w:rsidR="005F2B09" w:rsidRPr="00D00543" w:rsidRDefault="005F2B09" w:rsidP="00D0054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10,74</w:t>
            </w:r>
          </w:p>
        </w:tc>
      </w:tr>
      <w:tr w:rsidR="005F2B09" w:rsidRPr="00D00543" w14:paraId="4D2671A4" w14:textId="77777777" w:rsidTr="005F2B09">
        <w:trPr>
          <w:trHeight w:val="315"/>
        </w:trPr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E0D0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05572" w14:textId="77777777" w:rsidR="005F2B09" w:rsidRPr="00D00543" w:rsidRDefault="005F2B09" w:rsidP="00D0054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Рощинское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B924" w14:textId="77777777" w:rsidR="005F2B09" w:rsidRPr="00D00543" w:rsidRDefault="005F2B09" w:rsidP="00D0054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8,23</w:t>
            </w:r>
          </w:p>
        </w:tc>
      </w:tr>
      <w:tr w:rsidR="005F2B09" w:rsidRPr="00D00543" w14:paraId="0E33DAA6" w14:textId="77777777" w:rsidTr="005F2B09">
        <w:trPr>
          <w:trHeight w:val="248"/>
        </w:trPr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6E5A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615D" w14:textId="77777777" w:rsidR="005F2B09" w:rsidRPr="00D00543" w:rsidRDefault="005F2B09" w:rsidP="00D0054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Полетаевское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117D" w14:textId="77777777" w:rsidR="005F2B09" w:rsidRPr="00D00543" w:rsidRDefault="005F2B09" w:rsidP="00D0054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6,87</w:t>
            </w:r>
          </w:p>
        </w:tc>
      </w:tr>
      <w:tr w:rsidR="005F2B09" w:rsidRPr="00D00543" w14:paraId="6C010A61" w14:textId="77777777" w:rsidTr="005F2B09">
        <w:trPr>
          <w:trHeight w:val="31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CA20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213D4" w14:textId="77777777" w:rsidR="005F2B09" w:rsidRPr="00D00543" w:rsidRDefault="005F2B09" w:rsidP="00D0054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054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F7C91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F2B09" w:rsidRPr="00D00543" w14:paraId="7641FB47" w14:textId="77777777" w:rsidTr="005F2B09">
        <w:trPr>
          <w:trHeight w:val="315"/>
        </w:trPr>
        <w:tc>
          <w:tcPr>
            <w:tcW w:w="2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F82EBC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0543">
              <w:rPr>
                <w:sz w:val="28"/>
                <w:szCs w:val="28"/>
                <w:lang w:eastAsia="ru-RU"/>
              </w:rPr>
              <w:t>Выше средне рейтинговая территория</w:t>
            </w: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5DA1C" w14:textId="77777777" w:rsidR="005F2B09" w:rsidRPr="00D00543" w:rsidRDefault="005F2B09" w:rsidP="00D0054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Есаульское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28BB" w14:textId="77777777" w:rsidR="005F2B09" w:rsidRPr="00D00543" w:rsidRDefault="005F2B09" w:rsidP="00D0054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4,54</w:t>
            </w:r>
          </w:p>
        </w:tc>
      </w:tr>
      <w:tr w:rsidR="005F2B09" w:rsidRPr="00D00543" w14:paraId="2FE55A7E" w14:textId="77777777" w:rsidTr="005F2B09">
        <w:trPr>
          <w:trHeight w:val="315"/>
        </w:trPr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1D012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8375A" w14:textId="77777777" w:rsidR="005F2B09" w:rsidRPr="00D00543" w:rsidRDefault="005F2B09" w:rsidP="00D0054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Краснопольское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585A" w14:textId="77777777" w:rsidR="005F2B09" w:rsidRPr="00D00543" w:rsidRDefault="005F2B09" w:rsidP="00D0054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4,40</w:t>
            </w:r>
          </w:p>
        </w:tc>
      </w:tr>
      <w:tr w:rsidR="005F2B09" w:rsidRPr="00D00543" w14:paraId="78129CA5" w14:textId="77777777" w:rsidTr="005F2B09">
        <w:trPr>
          <w:trHeight w:val="315"/>
        </w:trPr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D5DBB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18D20" w14:textId="77777777" w:rsidR="005F2B09" w:rsidRPr="00D00543" w:rsidRDefault="005F2B09" w:rsidP="00D0054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Саргазинское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D553" w14:textId="77777777" w:rsidR="005F2B09" w:rsidRPr="00D00543" w:rsidRDefault="005F2B09" w:rsidP="00D0054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4,23</w:t>
            </w:r>
          </w:p>
        </w:tc>
      </w:tr>
      <w:tr w:rsidR="005F2B09" w:rsidRPr="00D00543" w14:paraId="0ADDA7B8" w14:textId="77777777" w:rsidTr="005F2B09">
        <w:trPr>
          <w:trHeight w:val="315"/>
        </w:trPr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532F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2BFB" w14:textId="77777777" w:rsidR="005F2B09" w:rsidRPr="00D00543" w:rsidRDefault="005F2B09" w:rsidP="00D0054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Томинское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2A68" w14:textId="77777777" w:rsidR="005F2B09" w:rsidRPr="00D00543" w:rsidRDefault="005F2B09" w:rsidP="00D0054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4,07</w:t>
            </w:r>
          </w:p>
        </w:tc>
      </w:tr>
      <w:tr w:rsidR="005F2B09" w:rsidRPr="00D00543" w14:paraId="3EC25123" w14:textId="77777777" w:rsidTr="005F2B09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FAC2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BD82B" w14:textId="77777777" w:rsidR="005F2B09" w:rsidRPr="00D00543" w:rsidRDefault="005F2B09" w:rsidP="00D0054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054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AE7B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F2B09" w:rsidRPr="00D00543" w14:paraId="082C7D9F" w14:textId="77777777" w:rsidTr="005F2B09">
        <w:trPr>
          <w:trHeight w:val="315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8421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0543">
              <w:rPr>
                <w:sz w:val="28"/>
                <w:szCs w:val="28"/>
                <w:lang w:eastAsia="ru-RU"/>
              </w:rPr>
              <w:t>Ниже средне рейтинговая территория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CCCB7" w14:textId="77777777" w:rsidR="005F2B09" w:rsidRPr="00D00543" w:rsidRDefault="005F2B09" w:rsidP="00D0054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Мирненское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6372" w14:textId="77777777" w:rsidR="005F2B09" w:rsidRPr="00D00543" w:rsidRDefault="005F2B09" w:rsidP="00D0054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3,77</w:t>
            </w:r>
          </w:p>
        </w:tc>
      </w:tr>
      <w:tr w:rsidR="005F2B09" w:rsidRPr="00D00543" w14:paraId="5A68ADFA" w14:textId="77777777" w:rsidTr="005F2B09">
        <w:trPr>
          <w:trHeight w:val="315"/>
        </w:trPr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EA3F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6302D" w14:textId="77777777" w:rsidR="005F2B09" w:rsidRPr="00D00543" w:rsidRDefault="005F2B09" w:rsidP="00D0054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Саккуловское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1E84" w14:textId="77777777" w:rsidR="005F2B09" w:rsidRPr="00D00543" w:rsidRDefault="005F2B09" w:rsidP="00D0054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3,55</w:t>
            </w:r>
          </w:p>
        </w:tc>
      </w:tr>
      <w:tr w:rsidR="005F2B09" w:rsidRPr="00D00543" w14:paraId="781C5E51" w14:textId="77777777" w:rsidTr="005F2B09">
        <w:trPr>
          <w:trHeight w:val="389"/>
        </w:trPr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40F5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401D8" w14:textId="77777777" w:rsidR="005F2B09" w:rsidRPr="00D00543" w:rsidRDefault="005F2B09" w:rsidP="00D00543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Алишевское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ABA2" w14:textId="77777777" w:rsidR="005F2B09" w:rsidRPr="00D00543" w:rsidRDefault="005F2B09" w:rsidP="00D00543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3,30</w:t>
            </w:r>
          </w:p>
        </w:tc>
      </w:tr>
      <w:tr w:rsidR="005F2B09" w:rsidRPr="00D00543" w14:paraId="65B12344" w14:textId="77777777" w:rsidTr="005F2B09">
        <w:trPr>
          <w:trHeight w:val="31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3A91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2B14F" w14:textId="77777777" w:rsidR="005F2B09" w:rsidRPr="00D00543" w:rsidRDefault="005F2B09" w:rsidP="00D0054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054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8D514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F2B09" w:rsidRPr="00D00543" w14:paraId="4549CD40" w14:textId="77777777" w:rsidTr="005F2B09">
        <w:trPr>
          <w:trHeight w:val="315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D1CD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0543">
              <w:rPr>
                <w:sz w:val="28"/>
                <w:szCs w:val="28"/>
                <w:lang w:eastAsia="ru-RU"/>
              </w:rPr>
              <w:t>Низко рейтинговая территория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7871B" w14:textId="77777777" w:rsidR="005F2B09" w:rsidRPr="00D00543" w:rsidRDefault="005F2B09" w:rsidP="00D0054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Солнечное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E448" w14:textId="77777777" w:rsidR="005F2B09" w:rsidRPr="00D00543" w:rsidRDefault="005F2B09" w:rsidP="00D0054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2,87</w:t>
            </w:r>
          </w:p>
        </w:tc>
      </w:tr>
      <w:tr w:rsidR="005F2B09" w:rsidRPr="00D00543" w14:paraId="6D0AB0B5" w14:textId="77777777" w:rsidTr="005F2B09">
        <w:trPr>
          <w:trHeight w:val="315"/>
        </w:trPr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ED63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C057" w14:textId="77777777" w:rsidR="005F2B09" w:rsidRPr="00D00543" w:rsidRDefault="005F2B09" w:rsidP="00D0054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Новый Кременкуль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871F" w14:textId="77777777" w:rsidR="005F2B09" w:rsidRPr="00D00543" w:rsidRDefault="005F2B09" w:rsidP="00D0054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2,72</w:t>
            </w:r>
          </w:p>
        </w:tc>
      </w:tr>
      <w:tr w:rsidR="005F2B09" w:rsidRPr="00D00543" w14:paraId="68B20F3A" w14:textId="77777777" w:rsidTr="005F2B09">
        <w:trPr>
          <w:trHeight w:val="315"/>
        </w:trPr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A102E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B9B70" w14:textId="77777777" w:rsidR="005F2B09" w:rsidRPr="00D00543" w:rsidRDefault="005F2B09" w:rsidP="00D0054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Вознесенское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F2A7" w14:textId="77777777" w:rsidR="005F2B09" w:rsidRPr="00D00543" w:rsidRDefault="005F2B09" w:rsidP="00D0054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2,33</w:t>
            </w:r>
          </w:p>
        </w:tc>
      </w:tr>
      <w:tr w:rsidR="005F2B09" w:rsidRPr="00D00543" w14:paraId="22B5DF55" w14:textId="77777777" w:rsidTr="005F2B09">
        <w:trPr>
          <w:trHeight w:val="315"/>
        </w:trPr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F1E48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6D74" w14:textId="77777777" w:rsidR="005F2B09" w:rsidRPr="00D00543" w:rsidRDefault="005F2B09" w:rsidP="00D0054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Теченское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9E95" w14:textId="77777777" w:rsidR="005F2B09" w:rsidRPr="00D00543" w:rsidRDefault="005F2B09" w:rsidP="00D0054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1,79</w:t>
            </w:r>
          </w:p>
        </w:tc>
      </w:tr>
      <w:tr w:rsidR="005F2B09" w:rsidRPr="00D00543" w14:paraId="6CB0F119" w14:textId="77777777" w:rsidTr="005F2B09">
        <w:trPr>
          <w:trHeight w:val="315"/>
        </w:trPr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8198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6329" w14:textId="77777777" w:rsidR="005F2B09" w:rsidRPr="00D00543" w:rsidRDefault="005F2B09" w:rsidP="00D0054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Архангельское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E58C" w14:textId="77777777" w:rsidR="005F2B09" w:rsidRPr="00D00543" w:rsidRDefault="005F2B09" w:rsidP="00D0054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1,39</w:t>
            </w:r>
          </w:p>
        </w:tc>
      </w:tr>
    </w:tbl>
    <w:p w14:paraId="24F7739C" w14:textId="77777777" w:rsidR="00913E95" w:rsidRPr="00B474B1" w:rsidRDefault="00913E95" w:rsidP="00913E95">
      <w:pPr>
        <w:rPr>
          <w:sz w:val="28"/>
          <w:szCs w:val="28"/>
        </w:rPr>
      </w:pPr>
    </w:p>
    <w:p w14:paraId="441AE138" w14:textId="77777777" w:rsidR="00913E95" w:rsidRPr="00B474B1" w:rsidRDefault="00913E95" w:rsidP="00913E95">
      <w:pPr>
        <w:jc w:val="both"/>
        <w:rPr>
          <w:sz w:val="28"/>
          <w:szCs w:val="28"/>
        </w:rPr>
      </w:pPr>
    </w:p>
    <w:p w14:paraId="563EE800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46572CDA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196093C5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2911A79D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2557EA9C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38D01B78" w14:textId="4280DFE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651A828C" w14:textId="77777777" w:rsidR="00D25746" w:rsidRDefault="00D25746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22BA984C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28EBFC4A" w14:textId="78FB0887" w:rsidR="00913E95" w:rsidRDefault="00913E95" w:rsidP="00913E95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14:paraId="07101C4B" w14:textId="31104380" w:rsidR="009B09E2" w:rsidRDefault="009B09E2" w:rsidP="009B09E2">
      <w:pPr>
        <w:spacing w:line="276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lastRenderedPageBreak/>
        <w:t>Приложение №4 к постановлению</w:t>
      </w:r>
    </w:p>
    <w:p w14:paraId="101A2AD0" w14:textId="77777777" w:rsidR="009B09E2" w:rsidRDefault="009B09E2" w:rsidP="009B09E2">
      <w:pPr>
        <w:spacing w:line="276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t>Администрации Сосновского</w:t>
      </w:r>
    </w:p>
    <w:p w14:paraId="56E91E91" w14:textId="77777777" w:rsidR="009B09E2" w:rsidRDefault="009B09E2" w:rsidP="009B09E2">
      <w:pPr>
        <w:spacing w:line="276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муниципального района </w:t>
      </w:r>
    </w:p>
    <w:p w14:paraId="48467292" w14:textId="77777777" w:rsidR="009B09E2" w:rsidRDefault="009B09E2" w:rsidP="009B09E2">
      <w:pPr>
        <w:spacing w:line="276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Челябинской области </w:t>
      </w:r>
    </w:p>
    <w:p w14:paraId="51A63955" w14:textId="2AFEAB3B" w:rsidR="009B09E2" w:rsidRDefault="00620382" w:rsidP="009B09E2">
      <w:pPr>
        <w:spacing w:line="276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t>от 27.03.</w:t>
      </w:r>
      <w:r w:rsidR="009B09E2">
        <w:rPr>
          <w:color w:val="000000"/>
          <w:sz w:val="28"/>
        </w:rPr>
        <w:t>2024г. №</w:t>
      </w:r>
      <w:r>
        <w:rPr>
          <w:color w:val="000000"/>
          <w:sz w:val="28"/>
        </w:rPr>
        <w:t xml:space="preserve"> 668</w:t>
      </w:r>
      <w:r w:rsidR="009B09E2">
        <w:rPr>
          <w:color w:val="000000"/>
          <w:sz w:val="28"/>
        </w:rPr>
        <w:t xml:space="preserve"> </w:t>
      </w:r>
    </w:p>
    <w:p w14:paraId="70B27C3B" w14:textId="77777777" w:rsidR="00913E95" w:rsidRPr="00B474B1" w:rsidRDefault="00913E95" w:rsidP="00913E95">
      <w:pPr>
        <w:jc w:val="both"/>
        <w:rPr>
          <w:sz w:val="28"/>
          <w:szCs w:val="28"/>
          <w:vertAlign w:val="subscript"/>
        </w:rPr>
      </w:pPr>
    </w:p>
    <w:p w14:paraId="0A54E031" w14:textId="77777777" w:rsidR="00913E95" w:rsidRPr="00B474B1" w:rsidRDefault="00913E95" w:rsidP="00913E9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474B1">
        <w:rPr>
          <w:rFonts w:eastAsiaTheme="minorHAnsi"/>
          <w:b/>
          <w:sz w:val="28"/>
          <w:szCs w:val="28"/>
          <w:lang w:eastAsia="en-US"/>
        </w:rPr>
        <w:t>Значение коэффициента К3,</w:t>
      </w:r>
    </w:p>
    <w:p w14:paraId="538377C1" w14:textId="1B5C3103" w:rsidR="00913E95" w:rsidRPr="00D00543" w:rsidRDefault="00D00543" w:rsidP="00D005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00543">
        <w:rPr>
          <w:rFonts w:eastAsiaTheme="minorHAnsi"/>
          <w:b/>
          <w:sz w:val="28"/>
          <w:szCs w:val="28"/>
          <w:lang w:eastAsia="en-US"/>
        </w:rPr>
        <w:t>установление льготной платы за размещение нестационарного торгового объекта</w:t>
      </w:r>
    </w:p>
    <w:p w14:paraId="75960658" w14:textId="77777777" w:rsidR="00913E95" w:rsidRPr="00B474B1" w:rsidRDefault="00913E95" w:rsidP="00913E95">
      <w:pPr>
        <w:jc w:val="both"/>
        <w:rPr>
          <w:sz w:val="28"/>
          <w:szCs w:val="28"/>
          <w:vertAlign w:val="subscript"/>
        </w:rPr>
      </w:pPr>
    </w:p>
    <w:p w14:paraId="5A33F1E6" w14:textId="77777777" w:rsidR="0030018C" w:rsidRPr="0030018C" w:rsidRDefault="0030018C" w:rsidP="0030018C">
      <w:pPr>
        <w:widowControl w:val="0"/>
        <w:suppressAutoHyphens w:val="0"/>
        <w:ind w:firstLine="397"/>
        <w:jc w:val="both"/>
        <w:rPr>
          <w:sz w:val="28"/>
          <w:szCs w:val="28"/>
          <w:lang w:eastAsia="ru-RU"/>
        </w:rPr>
      </w:pPr>
      <w:r w:rsidRPr="0030018C">
        <w:rPr>
          <w:sz w:val="28"/>
          <w:szCs w:val="28"/>
          <w:lang w:eastAsia="ru-RU"/>
        </w:rPr>
        <w:t xml:space="preserve">Закон Челябинской области № 131-ЗО предусматривает возможность установления льготной платы за размещение нестационарного торгового объекта (ст. 5 п. 1) [13]. </w:t>
      </w:r>
    </w:p>
    <w:p w14:paraId="15D3EAAF" w14:textId="77777777" w:rsidR="0030018C" w:rsidRPr="0030018C" w:rsidRDefault="0030018C" w:rsidP="0030018C">
      <w:pPr>
        <w:widowControl w:val="0"/>
        <w:suppressAutoHyphens w:val="0"/>
        <w:ind w:firstLine="397"/>
        <w:jc w:val="both"/>
        <w:rPr>
          <w:sz w:val="28"/>
          <w:szCs w:val="28"/>
          <w:lang w:eastAsia="ru-RU"/>
        </w:rPr>
      </w:pPr>
      <w:r w:rsidRPr="0030018C">
        <w:rPr>
          <w:sz w:val="28"/>
          <w:szCs w:val="28"/>
          <w:lang w:eastAsia="ru-RU"/>
        </w:rPr>
        <w:t>Размер льготной платы не может составлять более 50 процентов платы, определяемой в соответствии с частями 1 и 2 статьи 5 и касается:</w:t>
      </w:r>
    </w:p>
    <w:p w14:paraId="7DDF0526" w14:textId="77777777" w:rsidR="0030018C" w:rsidRPr="0030018C" w:rsidRDefault="0030018C" w:rsidP="0030018C">
      <w:pPr>
        <w:widowControl w:val="0"/>
        <w:suppressAutoHyphens w:val="0"/>
        <w:ind w:firstLine="397"/>
        <w:jc w:val="both"/>
        <w:rPr>
          <w:sz w:val="28"/>
          <w:szCs w:val="28"/>
          <w:lang w:eastAsia="ru-RU"/>
        </w:rPr>
      </w:pPr>
      <w:r w:rsidRPr="0030018C">
        <w:rPr>
          <w:sz w:val="28"/>
          <w:szCs w:val="28"/>
          <w:lang w:eastAsia="ru-RU"/>
        </w:rPr>
        <w:t xml:space="preserve">а) хозяйствующих субъектов, принявшим на себя обязательство осуществлять в нестационарном торговом объекте продажу газет, журналов и книг на бумажном носителе, а также сопутствующих товаров при условии, что доля продажи газет, журналов и книг на бумажном носителе в их товарообороте составляет не менее 40 процентов товарооборота. </w:t>
      </w:r>
    </w:p>
    <w:p w14:paraId="6FD5913E" w14:textId="77777777" w:rsidR="0030018C" w:rsidRPr="0030018C" w:rsidRDefault="0030018C" w:rsidP="0030018C">
      <w:pPr>
        <w:widowControl w:val="0"/>
        <w:suppressAutoHyphens w:val="0"/>
        <w:ind w:firstLine="397"/>
        <w:jc w:val="both"/>
        <w:rPr>
          <w:sz w:val="28"/>
          <w:szCs w:val="28"/>
          <w:lang w:eastAsia="ru-RU"/>
        </w:rPr>
      </w:pPr>
      <w:r w:rsidRPr="0030018C">
        <w:rPr>
          <w:sz w:val="28"/>
          <w:szCs w:val="28"/>
          <w:lang w:eastAsia="ru-RU"/>
        </w:rPr>
        <w:t>б) хозяйствующих субъектов, являющимися производителями сельскохозяйственной продукции, определенной в перечне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деятельности, утвержденном </w:t>
      </w:r>
      <w:hyperlink r:id="rId12" w:history="1">
        <w:r w:rsidRPr="0030018C">
          <w:rPr>
            <w:sz w:val="28"/>
            <w:szCs w:val="28"/>
            <w:lang w:eastAsia="ru-RU"/>
          </w:rPr>
          <w:t>распоряжением Правительства Российской Федерации от 25 января 2017 года N 79-р</w:t>
        </w:r>
      </w:hyperlink>
      <w:r w:rsidRPr="0030018C">
        <w:rPr>
          <w:sz w:val="28"/>
          <w:szCs w:val="28"/>
          <w:lang w:eastAsia="ru-RU"/>
        </w:rPr>
        <w:t>, а также производителем хлеба и хлебобулочных изделий, при условии, что доля от продажи указанной продукции в товарообороте хозяйствующего субъекта составляет не менее 70 процентов;</w:t>
      </w:r>
    </w:p>
    <w:p w14:paraId="6F31DCE6" w14:textId="77777777" w:rsidR="0030018C" w:rsidRPr="0030018C" w:rsidRDefault="0030018C" w:rsidP="0030018C">
      <w:pPr>
        <w:widowControl w:val="0"/>
        <w:suppressAutoHyphens w:val="0"/>
        <w:ind w:firstLine="397"/>
        <w:jc w:val="both"/>
        <w:rPr>
          <w:sz w:val="28"/>
          <w:szCs w:val="28"/>
          <w:lang w:eastAsia="ru-RU"/>
        </w:rPr>
      </w:pPr>
      <w:r w:rsidRPr="0030018C">
        <w:rPr>
          <w:sz w:val="28"/>
          <w:szCs w:val="28"/>
          <w:lang w:eastAsia="ru-RU"/>
        </w:rPr>
        <w:t>в) лиц, являющихся сельскохозяйственным товаропроизводителем в соответствии с пунктами 2 и 3 части 2 статьи 3 </w:t>
      </w:r>
      <w:hyperlink r:id="rId13" w:history="1">
        <w:r w:rsidRPr="0030018C">
          <w:rPr>
            <w:sz w:val="28"/>
            <w:szCs w:val="28"/>
            <w:lang w:eastAsia="ru-RU"/>
          </w:rPr>
          <w:t>Федерального закона от 29 декабря 2006 года N 264-ФЗ "О развитии сельского хозяйства"</w:t>
        </w:r>
      </w:hyperlink>
      <w:r w:rsidRPr="0030018C">
        <w:rPr>
          <w:sz w:val="28"/>
          <w:szCs w:val="28"/>
          <w:lang w:eastAsia="ru-RU"/>
        </w:rPr>
        <w:t>.</w:t>
      </w:r>
    </w:p>
    <w:p w14:paraId="66F45A9D" w14:textId="4E8F34C7" w:rsidR="0030018C" w:rsidRPr="0030018C" w:rsidRDefault="0030018C" w:rsidP="0030018C">
      <w:pPr>
        <w:widowControl w:val="0"/>
        <w:suppressAutoHyphens w:val="0"/>
        <w:ind w:firstLine="397"/>
        <w:jc w:val="both"/>
        <w:rPr>
          <w:sz w:val="28"/>
          <w:szCs w:val="28"/>
          <w:lang w:eastAsia="ru-RU"/>
        </w:rPr>
      </w:pPr>
      <w:r w:rsidRPr="0030018C">
        <w:rPr>
          <w:sz w:val="28"/>
          <w:szCs w:val="28"/>
          <w:lang w:eastAsia="ru-RU"/>
        </w:rPr>
        <w:t>Таким образом, для указанных хозяйствующих субъектов и лиц К</w:t>
      </w:r>
      <w:r w:rsidRPr="0030018C">
        <w:rPr>
          <w:sz w:val="28"/>
          <w:szCs w:val="28"/>
          <w:vertAlign w:val="subscript"/>
          <w:lang w:eastAsia="ru-RU"/>
        </w:rPr>
        <w:t>3</w:t>
      </w:r>
      <w:r w:rsidRPr="0030018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 w:rsidRPr="0030018C">
        <w:rPr>
          <w:sz w:val="28"/>
          <w:szCs w:val="28"/>
          <w:lang w:eastAsia="ru-RU"/>
        </w:rPr>
        <w:t xml:space="preserve"> равным 0,5.</w:t>
      </w:r>
    </w:p>
    <w:p w14:paraId="4BA88087" w14:textId="77777777" w:rsidR="00913E95" w:rsidRPr="00B474B1" w:rsidRDefault="00913E95" w:rsidP="00913E95">
      <w:pPr>
        <w:pStyle w:val="ConsPlusNormal"/>
        <w:spacing w:line="360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71BFBB68" w14:textId="4DFFFE62" w:rsidR="00511DA8" w:rsidRDefault="00511DA8" w:rsidP="00EE20F8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sectPr w:rsidR="00511DA8" w:rsidSect="00285910">
      <w:pgSz w:w="11906" w:h="16838"/>
      <w:pgMar w:top="1134" w:right="850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9A67B" w14:textId="77777777" w:rsidR="00285910" w:rsidRDefault="00285910" w:rsidP="002C68BB">
      <w:r>
        <w:separator/>
      </w:r>
    </w:p>
  </w:endnote>
  <w:endnote w:type="continuationSeparator" w:id="0">
    <w:p w14:paraId="77988057" w14:textId="77777777" w:rsidR="00285910" w:rsidRDefault="00285910" w:rsidP="002C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17B89" w14:textId="77777777" w:rsidR="00285910" w:rsidRDefault="00285910" w:rsidP="002C68BB">
      <w:r>
        <w:separator/>
      </w:r>
    </w:p>
  </w:footnote>
  <w:footnote w:type="continuationSeparator" w:id="0">
    <w:p w14:paraId="3EB6C62B" w14:textId="77777777" w:rsidR="00285910" w:rsidRDefault="00285910" w:rsidP="002C6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006"/>
    <w:multiLevelType w:val="hybridMultilevel"/>
    <w:tmpl w:val="D6F0537C"/>
    <w:lvl w:ilvl="0" w:tplc="4A4E04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578"/>
    <w:multiLevelType w:val="hybridMultilevel"/>
    <w:tmpl w:val="B86CBF7A"/>
    <w:lvl w:ilvl="0" w:tplc="B4D83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826FB"/>
    <w:multiLevelType w:val="hybridMultilevel"/>
    <w:tmpl w:val="86304BEC"/>
    <w:lvl w:ilvl="0" w:tplc="8C2268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6316492"/>
    <w:multiLevelType w:val="hybridMultilevel"/>
    <w:tmpl w:val="431A8FBE"/>
    <w:lvl w:ilvl="0" w:tplc="0E86911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341F67"/>
    <w:multiLevelType w:val="hybridMultilevel"/>
    <w:tmpl w:val="583EB136"/>
    <w:lvl w:ilvl="0" w:tplc="16CCF15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8961721">
    <w:abstractNumId w:val="2"/>
  </w:num>
  <w:num w:numId="2" w16cid:durableId="519857681">
    <w:abstractNumId w:val="1"/>
  </w:num>
  <w:num w:numId="3" w16cid:durableId="1025719050">
    <w:abstractNumId w:val="4"/>
  </w:num>
  <w:num w:numId="4" w16cid:durableId="1947348917">
    <w:abstractNumId w:val="0"/>
  </w:num>
  <w:num w:numId="5" w16cid:durableId="670642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EC"/>
    <w:rsid w:val="00021598"/>
    <w:rsid w:val="00022BDC"/>
    <w:rsid w:val="0003137D"/>
    <w:rsid w:val="000361F9"/>
    <w:rsid w:val="00041A0C"/>
    <w:rsid w:val="0006217C"/>
    <w:rsid w:val="000665B3"/>
    <w:rsid w:val="00075D24"/>
    <w:rsid w:val="00090E1D"/>
    <w:rsid w:val="00097490"/>
    <w:rsid w:val="000C126F"/>
    <w:rsid w:val="000C4E54"/>
    <w:rsid w:val="000D182A"/>
    <w:rsid w:val="000E40FD"/>
    <w:rsid w:val="000F0A53"/>
    <w:rsid w:val="000F592A"/>
    <w:rsid w:val="00102507"/>
    <w:rsid w:val="00124C0D"/>
    <w:rsid w:val="00131658"/>
    <w:rsid w:val="00131D60"/>
    <w:rsid w:val="001434A9"/>
    <w:rsid w:val="00155785"/>
    <w:rsid w:val="0015746F"/>
    <w:rsid w:val="001673E7"/>
    <w:rsid w:val="001778CF"/>
    <w:rsid w:val="001B57CE"/>
    <w:rsid w:val="001C0348"/>
    <w:rsid w:val="001C3D52"/>
    <w:rsid w:val="001D6FD9"/>
    <w:rsid w:val="001E37ED"/>
    <w:rsid w:val="001F4193"/>
    <w:rsid w:val="001F5E26"/>
    <w:rsid w:val="00204AFD"/>
    <w:rsid w:val="002146C5"/>
    <w:rsid w:val="00223CB7"/>
    <w:rsid w:val="00230E3C"/>
    <w:rsid w:val="00246F11"/>
    <w:rsid w:val="002579D6"/>
    <w:rsid w:val="00261FB2"/>
    <w:rsid w:val="002834B8"/>
    <w:rsid w:val="00285910"/>
    <w:rsid w:val="00293E46"/>
    <w:rsid w:val="002C63FB"/>
    <w:rsid w:val="002C68BB"/>
    <w:rsid w:val="002F5EED"/>
    <w:rsid w:val="002F7920"/>
    <w:rsid w:val="0030018C"/>
    <w:rsid w:val="00310A82"/>
    <w:rsid w:val="00312F48"/>
    <w:rsid w:val="00313607"/>
    <w:rsid w:val="00353EC7"/>
    <w:rsid w:val="0036172A"/>
    <w:rsid w:val="00367AC5"/>
    <w:rsid w:val="00373502"/>
    <w:rsid w:val="00395243"/>
    <w:rsid w:val="003B6EEF"/>
    <w:rsid w:val="003C2710"/>
    <w:rsid w:val="003C335D"/>
    <w:rsid w:val="003E2CD4"/>
    <w:rsid w:val="00410783"/>
    <w:rsid w:val="00416199"/>
    <w:rsid w:val="0044794C"/>
    <w:rsid w:val="004641F9"/>
    <w:rsid w:val="0046547B"/>
    <w:rsid w:val="0046649E"/>
    <w:rsid w:val="00485BCD"/>
    <w:rsid w:val="00491301"/>
    <w:rsid w:val="004A1B04"/>
    <w:rsid w:val="004A72F7"/>
    <w:rsid w:val="004C65AF"/>
    <w:rsid w:val="004F1805"/>
    <w:rsid w:val="004F2697"/>
    <w:rsid w:val="00504F90"/>
    <w:rsid w:val="00511DA8"/>
    <w:rsid w:val="00523511"/>
    <w:rsid w:val="00523988"/>
    <w:rsid w:val="00534E7D"/>
    <w:rsid w:val="00540654"/>
    <w:rsid w:val="00556F6A"/>
    <w:rsid w:val="005A30B1"/>
    <w:rsid w:val="005B2241"/>
    <w:rsid w:val="005C1C47"/>
    <w:rsid w:val="005F2B09"/>
    <w:rsid w:val="00620382"/>
    <w:rsid w:val="0066275C"/>
    <w:rsid w:val="00691544"/>
    <w:rsid w:val="006A0714"/>
    <w:rsid w:val="006D6E5D"/>
    <w:rsid w:val="006F4781"/>
    <w:rsid w:val="00717C8A"/>
    <w:rsid w:val="00724D4E"/>
    <w:rsid w:val="00772BAB"/>
    <w:rsid w:val="00787962"/>
    <w:rsid w:val="00797B30"/>
    <w:rsid w:val="007B6822"/>
    <w:rsid w:val="007E490E"/>
    <w:rsid w:val="008245AC"/>
    <w:rsid w:val="00825B21"/>
    <w:rsid w:val="00827A90"/>
    <w:rsid w:val="00833D02"/>
    <w:rsid w:val="008349E3"/>
    <w:rsid w:val="00841E72"/>
    <w:rsid w:val="008806A6"/>
    <w:rsid w:val="00885690"/>
    <w:rsid w:val="008A114C"/>
    <w:rsid w:val="008B4DCC"/>
    <w:rsid w:val="008B6364"/>
    <w:rsid w:val="008F322A"/>
    <w:rsid w:val="009073F0"/>
    <w:rsid w:val="00913E95"/>
    <w:rsid w:val="00926FB2"/>
    <w:rsid w:val="00930CA8"/>
    <w:rsid w:val="0094684E"/>
    <w:rsid w:val="009512AB"/>
    <w:rsid w:val="00986D9B"/>
    <w:rsid w:val="0099400A"/>
    <w:rsid w:val="009A34EC"/>
    <w:rsid w:val="009B09E2"/>
    <w:rsid w:val="009F2D7E"/>
    <w:rsid w:val="00A13119"/>
    <w:rsid w:val="00A16F00"/>
    <w:rsid w:val="00A3252A"/>
    <w:rsid w:val="00A33BC9"/>
    <w:rsid w:val="00A4034C"/>
    <w:rsid w:val="00A548B0"/>
    <w:rsid w:val="00A57EC1"/>
    <w:rsid w:val="00A60FA5"/>
    <w:rsid w:val="00A853CC"/>
    <w:rsid w:val="00A9317A"/>
    <w:rsid w:val="00A96927"/>
    <w:rsid w:val="00AB2E46"/>
    <w:rsid w:val="00AC587D"/>
    <w:rsid w:val="00AD679D"/>
    <w:rsid w:val="00AE0180"/>
    <w:rsid w:val="00AE4E59"/>
    <w:rsid w:val="00AF7272"/>
    <w:rsid w:val="00B34776"/>
    <w:rsid w:val="00B474B1"/>
    <w:rsid w:val="00B75B23"/>
    <w:rsid w:val="00B84CF0"/>
    <w:rsid w:val="00BA0C9A"/>
    <w:rsid w:val="00BA0D68"/>
    <w:rsid w:val="00BC7818"/>
    <w:rsid w:val="00BD4AF3"/>
    <w:rsid w:val="00C077B0"/>
    <w:rsid w:val="00C13E78"/>
    <w:rsid w:val="00C5530E"/>
    <w:rsid w:val="00C83715"/>
    <w:rsid w:val="00C842B4"/>
    <w:rsid w:val="00CA6294"/>
    <w:rsid w:val="00CB4D31"/>
    <w:rsid w:val="00CC7A4D"/>
    <w:rsid w:val="00CD33F1"/>
    <w:rsid w:val="00CF2A08"/>
    <w:rsid w:val="00CF5BC1"/>
    <w:rsid w:val="00CF6FBA"/>
    <w:rsid w:val="00CF7D1A"/>
    <w:rsid w:val="00D00543"/>
    <w:rsid w:val="00D040B1"/>
    <w:rsid w:val="00D12FBA"/>
    <w:rsid w:val="00D25746"/>
    <w:rsid w:val="00D42977"/>
    <w:rsid w:val="00D70DBC"/>
    <w:rsid w:val="00D92249"/>
    <w:rsid w:val="00D9263A"/>
    <w:rsid w:val="00DA6D16"/>
    <w:rsid w:val="00DB218F"/>
    <w:rsid w:val="00DC0A53"/>
    <w:rsid w:val="00DC472B"/>
    <w:rsid w:val="00E232C4"/>
    <w:rsid w:val="00E238F7"/>
    <w:rsid w:val="00E51CE3"/>
    <w:rsid w:val="00E72199"/>
    <w:rsid w:val="00E907F5"/>
    <w:rsid w:val="00E939F2"/>
    <w:rsid w:val="00EA0947"/>
    <w:rsid w:val="00EC62F9"/>
    <w:rsid w:val="00ED37C0"/>
    <w:rsid w:val="00ED53AC"/>
    <w:rsid w:val="00ED5B36"/>
    <w:rsid w:val="00EE20F8"/>
    <w:rsid w:val="00EF03BB"/>
    <w:rsid w:val="00EF5632"/>
    <w:rsid w:val="00F148E9"/>
    <w:rsid w:val="00F15FB6"/>
    <w:rsid w:val="00F43DF3"/>
    <w:rsid w:val="00F559FD"/>
    <w:rsid w:val="00FD0314"/>
    <w:rsid w:val="00FD3284"/>
    <w:rsid w:val="00FD4170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26357"/>
  <w15:docId w15:val="{57C7BFBE-BBDC-4EDC-97F2-E5E04323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9A34EC"/>
    <w:rPr>
      <w:b/>
      <w:bCs/>
      <w:sz w:val="32"/>
      <w:szCs w:val="24"/>
    </w:rPr>
  </w:style>
  <w:style w:type="paragraph" w:styleId="a4">
    <w:name w:val="Title"/>
    <w:basedOn w:val="a"/>
    <w:link w:val="a3"/>
    <w:qFormat/>
    <w:rsid w:val="009A34EC"/>
    <w:pPr>
      <w:suppressAutoHyphens w:val="0"/>
      <w:jc w:val="center"/>
    </w:pPr>
    <w:rPr>
      <w:rFonts w:asciiTheme="minorHAnsi" w:eastAsiaTheme="minorHAnsi" w:hAnsiTheme="minorHAnsi" w:cstheme="minorBidi"/>
      <w:b/>
      <w:bCs/>
      <w:sz w:val="32"/>
      <w:lang w:eastAsia="en-US"/>
    </w:rPr>
  </w:style>
  <w:style w:type="character" w:customStyle="1" w:styleId="1">
    <w:name w:val="Название Знак1"/>
    <w:basedOn w:val="a0"/>
    <w:uiPriority w:val="10"/>
    <w:rsid w:val="009A34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9A34E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9A3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A34E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9A34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4EC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8B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CF7D1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930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D12FB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2C68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68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2C68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68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0"/>
    <w:rsid w:val="00885690"/>
    <w:pPr>
      <w:suppressAutoHyphens w:val="0"/>
    </w:pPr>
    <w:rPr>
      <w:rFonts w:ascii="Courier New" w:hAnsi="Courier New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885690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1CCD26646CD1D6B142624B9867743DC26BE6AB7E5258DAA507D7982F864F0D441072396DFDFB67EFDBEEED7D4673FEA1717796FA5D18F7E2405875Y9bEM" TargetMode="External"/><Relationship Id="rId13" Type="http://schemas.openxmlformats.org/officeDocument/2006/relationships/hyperlink" Target="https://docs.cntd.ru/document/9020217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4560383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1CCD26646CD1D6B142624B9867743DC26BE6AB7A5F59DCAD098A9227DF430F431F2D2E6AB4F766EFDDEBE5771976EBB0297B92E1431AEBFE4259Y7bD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1CCD26646CD1D6B142624B9867743DC26BE6AB7E5258DAA507D7982F864F0D441072396DFDFB67EFDBEEEC7D4673FEA1717796FA5D18F7E2405875Y9b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1CCD26646CD1D6B142624B9867743DC26BE6AB7A5F59DCAD098A9227DF430F431F2D2E6AB4F766EFDDEDE4771976EBB0297B92E1431AEBFE4259Y7b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CAEA3-A83A-4229-8F48-23FE66AC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Kolosova</dc:creator>
  <cp:keywords/>
  <dc:description/>
  <cp:lastModifiedBy>Галина Александровна Литвиненко</cp:lastModifiedBy>
  <cp:revision>13</cp:revision>
  <cp:lastPrinted>2024-02-29T05:49:00Z</cp:lastPrinted>
  <dcterms:created xsi:type="dcterms:W3CDTF">2024-01-30T10:19:00Z</dcterms:created>
  <dcterms:modified xsi:type="dcterms:W3CDTF">2024-03-27T12:01:00Z</dcterms:modified>
</cp:coreProperties>
</file>