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15" w:rsidRDefault="00C04915" w:rsidP="00C04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C04915" w:rsidRPr="005C6A76" w:rsidRDefault="00C04915" w:rsidP="00C04915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</w:rPr>
        <w:t>о проведении аукциона в электронной форме по продаже земельн</w:t>
      </w:r>
      <w:r>
        <w:rPr>
          <w:b/>
          <w:sz w:val="22"/>
          <w:szCs w:val="22"/>
        </w:rPr>
        <w:t>ых</w:t>
      </w:r>
      <w:r w:rsidRPr="005C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участков</w:t>
      </w:r>
      <w:r w:rsidRPr="005C6A76">
        <w:rPr>
          <w:b/>
          <w:sz w:val="22"/>
          <w:szCs w:val="22"/>
        </w:rPr>
        <w:t xml:space="preserve"> на электронной торговой площадке АО «Сбербанк - АСТ»,</w:t>
      </w:r>
    </w:p>
    <w:p w:rsidR="00C04915" w:rsidRPr="005C6A76" w:rsidRDefault="00B3221A" w:rsidP="00C04915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 w:rsidR="00C04915" w:rsidRPr="001A60AB">
          <w:rPr>
            <w:rStyle w:val="a4"/>
            <w:b/>
            <w:sz w:val="22"/>
            <w:szCs w:val="22"/>
            <w:lang w:val="en-US"/>
          </w:rPr>
          <w:t>http</w:t>
        </w:r>
        <w:r w:rsidR="00C04915" w:rsidRPr="001A60AB">
          <w:rPr>
            <w:rStyle w:val="a4"/>
            <w:b/>
            <w:sz w:val="22"/>
            <w:szCs w:val="22"/>
          </w:rPr>
          <w:t>://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utp</w:t>
        </w:r>
        <w:r w:rsidR="00C04915" w:rsidRPr="001A60AB">
          <w:rPr>
            <w:rStyle w:val="a4"/>
            <w:b/>
            <w:sz w:val="22"/>
            <w:szCs w:val="22"/>
          </w:rPr>
          <w:t>.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sberbank</w:t>
        </w:r>
        <w:r w:rsidR="00C04915" w:rsidRPr="001A60AB">
          <w:rPr>
            <w:rStyle w:val="a4"/>
            <w:b/>
            <w:sz w:val="22"/>
            <w:szCs w:val="22"/>
          </w:rPr>
          <w:t>-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ast</w:t>
        </w:r>
        <w:r w:rsidR="00C04915" w:rsidRPr="001A60AB">
          <w:rPr>
            <w:rStyle w:val="a4"/>
            <w:b/>
            <w:sz w:val="22"/>
            <w:szCs w:val="22"/>
          </w:rPr>
          <w:t>.</w:t>
        </w:r>
        <w:r w:rsidR="00C04915" w:rsidRPr="001A60AB">
          <w:rPr>
            <w:rStyle w:val="a4"/>
            <w:b/>
            <w:sz w:val="22"/>
            <w:szCs w:val="22"/>
            <w:lang w:val="en-US"/>
          </w:rPr>
          <w:t>ru</w:t>
        </w:r>
        <w:r w:rsidR="00C04915" w:rsidRPr="001A60AB">
          <w:rPr>
            <w:rStyle w:val="a4"/>
            <w:b/>
            <w:sz w:val="22"/>
            <w:szCs w:val="22"/>
          </w:rPr>
          <w:t>/</w:t>
        </w:r>
      </w:hyperlink>
      <w:r w:rsidR="00C04915">
        <w:rPr>
          <w:b/>
          <w:sz w:val="22"/>
          <w:szCs w:val="22"/>
        </w:rPr>
        <w:t xml:space="preserve"> на 17 мая 2023г.</w:t>
      </w:r>
    </w:p>
    <w:p w:rsidR="00C04915" w:rsidRDefault="00C04915" w:rsidP="00C04915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C04915" w:rsidRDefault="00C04915" w:rsidP="00C04915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в собственность земельных участков</w:t>
      </w:r>
      <w:r w:rsidRPr="000A79F8">
        <w:t xml:space="preserve"> </w:t>
      </w:r>
      <w:r w:rsidRPr="000A79F8">
        <w:rPr>
          <w:sz w:val="22"/>
          <w:szCs w:val="22"/>
        </w:rPr>
        <w:t>на электронной торгово</w:t>
      </w:r>
      <w:r>
        <w:rPr>
          <w:sz w:val="22"/>
          <w:szCs w:val="22"/>
        </w:rPr>
        <w:t xml:space="preserve">й площадке АО «Сбербанк - АСТ», </w:t>
      </w:r>
      <w:r w:rsidRPr="000A79F8">
        <w:rPr>
          <w:sz w:val="22"/>
          <w:szCs w:val="22"/>
        </w:rPr>
        <w:t>http://utp.sberbank-ast.ru/</w:t>
      </w:r>
      <w:r>
        <w:rPr>
          <w:sz w:val="22"/>
          <w:szCs w:val="22"/>
        </w:rPr>
        <w:t xml:space="preserve"> (1 – 7 лоты):</w:t>
      </w:r>
    </w:p>
    <w:p w:rsidR="00C04915" w:rsidRDefault="00C04915" w:rsidP="00C04915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645"/>
        <w:gridCol w:w="1843"/>
        <w:gridCol w:w="1417"/>
        <w:gridCol w:w="1418"/>
        <w:gridCol w:w="1134"/>
        <w:gridCol w:w="1029"/>
        <w:gridCol w:w="1108"/>
      </w:tblGrid>
      <w:tr w:rsidR="00C04915" w:rsidTr="009D35FA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04915" w:rsidRDefault="00C04915" w:rsidP="009D35FA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C04915" w:rsidTr="009D35FA">
        <w:trPr>
          <w:trHeight w:val="22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5638E">
              <w:rPr>
                <w:b/>
                <w:sz w:val="16"/>
                <w:szCs w:val="18"/>
                <w:lang w:eastAsia="en-US"/>
              </w:rPr>
              <w:t>из категории земель: «Земли населённых пунктов»: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990092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р-н, Прохорово 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39410B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2 000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74:19:0304005:421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372 300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39410B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372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 xml:space="preserve">300 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806FBC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 xml:space="preserve">372 300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11 169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район Сосновский, поселок Малая Сосновка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470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74:19:2005004:766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117 283,8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117 283,8 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117 283,8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3 519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р-н. Сосновский, с. Долгодеревенское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1 400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74:19:0302001:310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884 408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597791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Pr="00597791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884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 xml:space="preserve">408 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884 408 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26 532,24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р-н. Сосновский, с. Долгодеревенское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1 500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74:19:0303002:446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915 765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CD4E73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Pr="00597791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915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 xml:space="preserve">765 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 xml:space="preserve">915 765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27 473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обл, Сосновский р-н, с Долгодеревенское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160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74:19:0310014:777</w:t>
            </w:r>
          </w:p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36 656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Pr="00CD4E73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В</w:t>
            </w: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едение садоводства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36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 xml:space="preserve">656 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36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 xml:space="preserve">656 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1100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D4E73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деревня Большое Таскино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1 320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73D15">
              <w:rPr>
                <w:sz w:val="16"/>
                <w:szCs w:val="18"/>
                <w:lang w:eastAsia="en-US"/>
              </w:rPr>
              <w:t>74:19:0108003:491</w:t>
            </w:r>
          </w:p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373D15">
              <w:rPr>
                <w:sz w:val="16"/>
                <w:szCs w:val="18"/>
                <w:lang w:eastAsia="en-US"/>
              </w:rPr>
              <w:t>250 364,4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Pr="00CD4E73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373D15"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250 364,40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821F30">
              <w:rPr>
                <w:sz w:val="16"/>
                <w:szCs w:val="18"/>
                <w:shd w:val="clear" w:color="auto" w:fill="F8F9FA"/>
                <w:lang w:eastAsia="en-US"/>
              </w:rPr>
              <w:t xml:space="preserve">250 364,40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7 511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C04915" w:rsidTr="009D35FA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821F30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</w:p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821F30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деревня Большое Таскино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CD4E73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821F30">
              <w:rPr>
                <w:sz w:val="16"/>
                <w:szCs w:val="18"/>
                <w:lang w:eastAsia="en-US"/>
              </w:rPr>
              <w:t>2 000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821F30">
              <w:rPr>
                <w:sz w:val="16"/>
                <w:szCs w:val="18"/>
                <w:lang w:eastAsia="en-US"/>
              </w:rPr>
              <w:t>74:19:0108003:489</w:t>
            </w:r>
          </w:p>
          <w:p w:rsidR="00C04915" w:rsidRPr="00373D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821F30">
              <w:rPr>
                <w:sz w:val="16"/>
                <w:szCs w:val="18"/>
                <w:lang w:eastAsia="en-US"/>
              </w:rPr>
              <w:t>371 740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C04915" w:rsidRPr="00CD4E73" w:rsidRDefault="00C04915" w:rsidP="009D35F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D4E73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373D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821F30">
              <w:rPr>
                <w:sz w:val="16"/>
                <w:szCs w:val="18"/>
                <w:shd w:val="clear" w:color="auto" w:fill="F8F9FA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371 740</w:t>
            </w: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821F30">
              <w:rPr>
                <w:sz w:val="16"/>
                <w:szCs w:val="18"/>
                <w:shd w:val="clear" w:color="auto" w:fill="F8F9FA"/>
                <w:lang w:eastAsia="en-US"/>
              </w:rPr>
              <w:t xml:space="preserve">371 740 </w:t>
            </w:r>
            <w:r w:rsidRPr="0059779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C04915" w:rsidRPr="00597791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11 152,20</w:t>
            </w:r>
          </w:p>
          <w:p w:rsidR="00C04915" w:rsidRDefault="00C04915" w:rsidP="009D35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9779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C04915" w:rsidRDefault="00C04915" w:rsidP="00C04915">
      <w:pPr>
        <w:rPr>
          <w:b/>
          <w:sz w:val="22"/>
          <w:szCs w:val="22"/>
        </w:rPr>
      </w:pPr>
    </w:p>
    <w:p w:rsidR="00C04915" w:rsidRDefault="00C04915" w:rsidP="00C04915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C04915" w:rsidRDefault="00C04915" w:rsidP="00C04915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C04915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C04915" w:rsidRDefault="00C04915" w:rsidP="00C04915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C04915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C04915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A91B54">
        <w:rPr>
          <w:sz w:val="24"/>
          <w:szCs w:val="24"/>
        </w:rPr>
        <w:t>в электронной форме.</w:t>
      </w:r>
    </w:p>
    <w:p w:rsidR="00C04915" w:rsidRPr="005C6A76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05 апреля 2023 года.</w:t>
      </w:r>
    </w:p>
    <w:p w:rsidR="00C04915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12 мая 2023 года.</w:t>
      </w:r>
    </w:p>
    <w:p w:rsidR="00C04915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0A79F8">
        <w:rPr>
          <w:rFonts w:eastAsiaTheme="minorEastAsia"/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  <w:r>
        <w:rPr>
          <w:rFonts w:eastAsiaTheme="minorEastAsia"/>
          <w:sz w:val="22"/>
          <w:szCs w:val="22"/>
        </w:rPr>
        <w:t xml:space="preserve"> Дополнительная информация 8(35144)90356.</w:t>
      </w:r>
    </w:p>
    <w:p w:rsidR="00C04915" w:rsidRPr="000A79F8" w:rsidRDefault="00C04915" w:rsidP="00C04915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>
        <w:rPr>
          <w:rFonts w:eastAsiaTheme="minorEastAsia"/>
          <w:sz w:val="22"/>
          <w:szCs w:val="22"/>
        </w:rPr>
        <w:t>15</w:t>
      </w:r>
      <w:r w:rsidRPr="000A79F8">
        <w:rPr>
          <w:rFonts w:eastAsiaTheme="minorEastAsia"/>
          <w:sz w:val="22"/>
          <w:szCs w:val="22"/>
        </w:rPr>
        <w:t xml:space="preserve"> мая 2023 г</w:t>
      </w:r>
      <w:r>
        <w:rPr>
          <w:rFonts w:eastAsiaTheme="minorEastAsia"/>
          <w:sz w:val="22"/>
          <w:szCs w:val="22"/>
        </w:rPr>
        <w:t>ода.</w:t>
      </w:r>
    </w:p>
    <w:p w:rsidR="00C04915" w:rsidRDefault="00C04915" w:rsidP="00C04915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 xml:space="preserve">17 мая 2023 года в 11.30 по местному времени </w:t>
      </w:r>
      <w:r w:rsidRPr="000A79F8">
        <w:rPr>
          <w:rFonts w:eastAsiaTheme="minorEastAsia"/>
          <w:sz w:val="22"/>
          <w:szCs w:val="22"/>
        </w:rPr>
        <w:t>на электронной площадке</w:t>
      </w:r>
      <w:r>
        <w:rPr>
          <w:rFonts w:eastAsiaTheme="minorEastAsia"/>
          <w:sz w:val="22"/>
          <w:szCs w:val="22"/>
        </w:rPr>
        <w:t xml:space="preserve"> </w:t>
      </w:r>
      <w:r w:rsidRPr="000A79F8">
        <w:rPr>
          <w:rFonts w:eastAsiaTheme="minorEastAsia"/>
          <w:sz w:val="22"/>
          <w:szCs w:val="22"/>
        </w:rPr>
        <w:t xml:space="preserve">АО «Сбербанк-АСТ», на сайте: </w:t>
      </w:r>
      <w:hyperlink r:id="rId10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C04915" w:rsidRDefault="00C04915" w:rsidP="00C0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2"/>
          <w:szCs w:val="22"/>
        </w:rPr>
      </w:pPr>
    </w:p>
    <w:p w:rsidR="00C04915" w:rsidRPr="000A79F8" w:rsidRDefault="00C04915" w:rsidP="00C04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A79F8">
        <w:rPr>
          <w:rFonts w:eastAsiaTheme="minorEastAsia"/>
          <w:sz w:val="22"/>
          <w:szCs w:val="22"/>
        </w:rPr>
        <w:lastRenderedPageBreak/>
        <w:t xml:space="preserve">9. </w:t>
      </w:r>
      <w:r w:rsidRPr="000A79F8">
        <w:rPr>
          <w:sz w:val="22"/>
          <w:szCs w:val="22"/>
        </w:rPr>
        <w:t>Оператор электронной площадки.</w:t>
      </w:r>
    </w:p>
    <w:p w:rsidR="00C04915" w:rsidRPr="000A79F8" w:rsidRDefault="00C04915" w:rsidP="00C04915">
      <w:pPr>
        <w:widowControl/>
        <w:autoSpaceDE/>
        <w:autoSpaceDN/>
        <w:adjustRightInd/>
        <w:ind w:left="708"/>
        <w:contextualSpacing/>
        <w:jc w:val="both"/>
        <w:rPr>
          <w:sz w:val="22"/>
          <w:szCs w:val="22"/>
        </w:rPr>
      </w:pPr>
      <w:r w:rsidRPr="000A79F8">
        <w:rPr>
          <w:color w:val="333333"/>
          <w:sz w:val="22"/>
          <w:szCs w:val="22"/>
        </w:rPr>
        <w:t>А</w:t>
      </w:r>
      <w:r w:rsidRPr="000A79F8">
        <w:rPr>
          <w:sz w:val="22"/>
          <w:szCs w:val="22"/>
        </w:rPr>
        <w:t>кционерное общество «Сбербанк - Автоматизированная система торгов»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A79F8">
        <w:rPr>
          <w:color w:val="333333"/>
          <w:sz w:val="22"/>
          <w:szCs w:val="22"/>
        </w:rPr>
        <w:t>(АО «Сбербанк – АСТ»)</w:t>
      </w:r>
      <w:r w:rsidRPr="000A79F8">
        <w:rPr>
          <w:sz w:val="22"/>
          <w:szCs w:val="22"/>
        </w:rPr>
        <w:t xml:space="preserve"> </w:t>
      </w:r>
      <w:r w:rsidRPr="000A79F8">
        <w:rPr>
          <w:sz w:val="22"/>
          <w:szCs w:val="22"/>
          <w:lang w:val="en-US"/>
        </w:rPr>
        <w:t>htth</w:t>
      </w:r>
      <w:r w:rsidRPr="000A79F8">
        <w:rPr>
          <w:sz w:val="22"/>
          <w:szCs w:val="22"/>
        </w:rPr>
        <w:t>://</w:t>
      </w:r>
      <w:hyperlink r:id="rId11" w:history="1">
        <w:r w:rsidRPr="000A79F8">
          <w:rPr>
            <w:color w:val="0000FF"/>
            <w:sz w:val="22"/>
            <w:szCs w:val="22"/>
            <w:u w:val="single"/>
          </w:rPr>
          <w:t>www.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0A79F8">
          <w:rPr>
            <w:color w:val="0000FF"/>
            <w:sz w:val="22"/>
            <w:szCs w:val="22"/>
            <w:u w:val="single"/>
          </w:rPr>
          <w:t>-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ast</w:t>
        </w:r>
        <w:r w:rsidRPr="000A79F8">
          <w:rPr>
            <w:color w:val="0000FF"/>
            <w:sz w:val="22"/>
            <w:szCs w:val="22"/>
            <w:u w:val="single"/>
          </w:rPr>
          <w:t>.ru/</w:t>
        </w:r>
      </w:hyperlink>
      <w:r w:rsidRPr="000A79F8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C04915" w:rsidRPr="000A79F8" w:rsidRDefault="00C04915" w:rsidP="00C04915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Юридический адрес:</w:t>
      </w:r>
      <w:r w:rsidRPr="000A79F8"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C04915" w:rsidRPr="000A79F8" w:rsidRDefault="00C04915" w:rsidP="00C04915">
      <w:pPr>
        <w:autoSpaceDE/>
        <w:autoSpaceDN/>
        <w:adjustRightInd/>
        <w:ind w:left="360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Почтовый адрес:</w:t>
      </w:r>
      <w:r w:rsidRPr="000A79F8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C04915" w:rsidRPr="005F6D87" w:rsidRDefault="00C04915" w:rsidP="00C04915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Средства платежа:</w:t>
      </w:r>
      <w:r w:rsidRPr="005F6D87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4E3749" w:rsidRPr="00C04915" w:rsidRDefault="00C04915" w:rsidP="00C04915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Порядок осмотра земельного участка:</w:t>
      </w:r>
      <w:r w:rsidRPr="005F6D87">
        <w:rPr>
          <w:rFonts w:ascii="Times New Roman" w:hAnsi="Times New Roman" w:cs="Times New Roman"/>
        </w:rPr>
        <w:t xml:space="preserve"> осмотр земельного участка производится заявителем самостоятельно.</w:t>
      </w: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9D35FA">
        <w:rPr>
          <w:sz w:val="22"/>
          <w:szCs w:val="22"/>
        </w:rPr>
        <w:t>03.04</w:t>
      </w:r>
      <w:r w:rsidR="003309F1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9D35FA">
        <w:rPr>
          <w:sz w:val="22"/>
          <w:szCs w:val="22"/>
        </w:rPr>
        <w:t>28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>в электронной форме</w:t>
      </w:r>
      <w:r w:rsidR="009D35FA" w:rsidRPr="005E7C5A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9D35FA">
        <w:rPr>
          <w:sz w:val="22"/>
          <w:szCs w:val="22"/>
        </w:rPr>
        <w:t xml:space="preserve">2000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>Челябинская область, р-н С</w:t>
      </w:r>
      <w:r w:rsidR="002334BF"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 w:rsidR="009D35FA">
        <w:rPr>
          <w:sz w:val="22"/>
          <w:szCs w:val="22"/>
        </w:rPr>
        <w:t xml:space="preserve"> д. Прохорово,</w:t>
      </w:r>
      <w:r w:rsidRPr="003A0C6B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>2000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9D35FA">
        <w:rPr>
          <w:sz w:val="22"/>
          <w:szCs w:val="22"/>
        </w:rPr>
        <w:t>0304005:421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9D35FA">
        <w:rPr>
          <w:sz w:val="22"/>
          <w:szCs w:val="22"/>
        </w:rPr>
        <w:t xml:space="preserve">д. Прохорово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="009D35FA"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2334BF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="009D35FA">
        <w:rPr>
          <w:sz w:val="22"/>
          <w:szCs w:val="22"/>
        </w:rPr>
        <w:t>для индивидуального жилищного строительства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D35FA" w:rsidRDefault="004259BC" w:rsidP="002334BF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9D35FA" w:rsidRPr="009D35FA">
        <w:rPr>
          <w:b/>
          <w:sz w:val="22"/>
          <w:szCs w:val="22"/>
        </w:rPr>
        <w:t>Водоохранная зона реки Миасс от границы Челябинского городского округа до границы Курганской области</w:t>
      </w:r>
      <w:r w:rsidR="009D35FA">
        <w:rPr>
          <w:b/>
          <w:sz w:val="22"/>
          <w:szCs w:val="22"/>
        </w:rPr>
        <w:t>.</w:t>
      </w:r>
    </w:p>
    <w:p w:rsidR="009D35FA" w:rsidRPr="009D35FA" w:rsidRDefault="009D35FA" w:rsidP="009D35F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Размеры и границы водоохранной зоны (ВЗ) и прибрежной защитной полосы (ПЗП), а также режим их использования установлены в соответствии со ст. 65 Водного Кодекса РФ от 03.06.2006 № 74-ФЗ п. 13.&amp;#x0d; Ограничения установлены п. 15, п.17 ст. 65 "Водного кодекса Российской Федерации" № 74-ФЗ от 03.06.2006. &amp;#x0d; В границах водоохранных зон запрещается:&amp;#x0d; 1. использование сточных вод в целях регулирования плодородия почв;&amp;#x0d; 2. размещение кладбищ, скотомогильников, объектов размещения&amp;#x0d; отходов производства и потребления, химических, взрывчатых, токсичных, отравляющих и ядовитых веществ, пунктов захоронения радиоактивных отходов;&amp;#x0d; 3. осуществление авиационных мер по борьбе с вредными организмами;&amp;#x0d; 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покрытие;&amp;#x0d; 5.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средств;&amp;#x0d; 6. размещение специализированных хранилищ пестицидов и агрохимикатов, применение пестицидов и агрохимикатов;&amp;#x0d; 7. сброс сточных, в том числе дренажных, вод;&amp;#x0d; 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9D35FA" w:rsidRDefault="009D35FA" w:rsidP="009D35FA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Прибрежная защитная полоса реки Миасс от границы Челябинского городского округа до границы Курганской области</w:t>
      </w:r>
      <w:r>
        <w:rPr>
          <w:b/>
          <w:sz w:val="22"/>
          <w:szCs w:val="22"/>
        </w:rPr>
        <w:t>.</w:t>
      </w:r>
    </w:p>
    <w:p w:rsidR="009D35FA" w:rsidRPr="009D35FA" w:rsidRDefault="009D35FA" w:rsidP="009D35F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 xml:space="preserve">Размеры и границы водоохранной зоны (ВЗ) и прибрежной защитной полосы (ПЗП), а также режим их использования установлены в соответствии со ст. 65 Водного Кодекса РФ от 03.06.2006 № 74-ФЗ п. 13.&amp;#x0d; Ограничения установлены п. 15, п.17 ст. 65 "Водного кодекса Российской Федерации" № 74-ФЗ от 03.06.2006. &amp;#x0d; В границах прибрежных защитных полос запрещается:&amp;#x0d; 1. распашка земель;&amp;#x0d; 2. размещение отвалов размываемых грунтов;&amp;#x0d; 3. выпас сельскохозяйственных животных и организация для них летних лагерей, ванн;&amp;#x0d; 4. использование сточных вод в целях регулирования плодородия почв;&amp;#x0d; 5.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отходов;&amp;#x0d; 6. осуществление авиационных мер по </w:t>
      </w:r>
      <w:r w:rsidRPr="009D35FA">
        <w:rPr>
          <w:sz w:val="22"/>
          <w:szCs w:val="22"/>
        </w:rPr>
        <w:lastRenderedPageBreak/>
        <w:t>борьбе с вредными организмами;&amp;#x0d; 7.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покрытие;&amp;#x0d; 8.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средств;&amp;#x0d; 9. размещение специализированных хранилищ пестицидов и агрохимикатов, применение пестицидов и агрохимикатов;&amp;#x0d; 10. сброс сточных, в том числе дренажных, вод; &amp;#x0d; 11.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9D35FA" w:rsidRPr="009D35FA" w:rsidRDefault="009D35FA" w:rsidP="009D35FA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Третья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9D35FA" w:rsidRPr="009D35FA" w:rsidRDefault="009D35FA" w:rsidP="009D35FA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Четвертая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</w:t>
      </w:r>
      <w:r w:rsidRPr="009D35FA">
        <w:rPr>
          <w:sz w:val="22"/>
          <w:szCs w:val="22"/>
        </w:rPr>
        <w:lastRenderedPageBreak/>
        <w:t>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9D35FA" w:rsidRPr="009D35FA" w:rsidRDefault="009D35FA" w:rsidP="009D35FA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Пятая подзона приаэродромной территории аэродрома Челябинск (Баландино).</w:t>
      </w:r>
    </w:p>
    <w:p w:rsidR="009D35FA" w:rsidRPr="009D35FA" w:rsidRDefault="009D35FA" w:rsidP="009D35F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9D35FA" w:rsidRPr="009D35FA" w:rsidRDefault="009D35FA" w:rsidP="009D35FA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9D35FA" w:rsidRDefault="009D35FA" w:rsidP="009D35F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9D35FA" w:rsidRDefault="009D35FA" w:rsidP="009D35FA">
      <w:pPr>
        <w:ind w:firstLine="709"/>
        <w:jc w:val="both"/>
        <w:rPr>
          <w:sz w:val="22"/>
          <w:szCs w:val="22"/>
        </w:rPr>
      </w:pPr>
    </w:p>
    <w:p w:rsidR="003309F1" w:rsidRPr="003309F1" w:rsidRDefault="003309F1" w:rsidP="009D35FA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9D35FA"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9D35FA" w:rsidRPr="009D35FA" w:rsidRDefault="009D35FA" w:rsidP="009D35FA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Основные виды разрешенного использования: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</w:t>
      </w:r>
      <w:r w:rsidRPr="009D35FA">
        <w:rPr>
          <w:bCs/>
          <w:sz w:val="22"/>
          <w:szCs w:val="22"/>
        </w:rPr>
        <w:lastRenderedPageBreak/>
        <w:t>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9D35FA" w:rsidRPr="009D35FA" w:rsidRDefault="009D35FA" w:rsidP="009D35FA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Условно разрешенные виды использования: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 с кодами 3.4.1 - 3.4.2;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4.7 – гостиничное обслуживание: гостиничное обслуживание.</w:t>
      </w:r>
    </w:p>
    <w:p w:rsidR="009D35FA" w:rsidRDefault="009D35FA" w:rsidP="009D35FA">
      <w:pPr>
        <w:ind w:firstLine="709"/>
        <w:jc w:val="both"/>
        <w:rPr>
          <w:b/>
          <w:bCs/>
          <w:sz w:val="22"/>
          <w:szCs w:val="22"/>
        </w:rPr>
      </w:pPr>
    </w:p>
    <w:p w:rsidR="009D35FA" w:rsidRPr="009D35FA" w:rsidRDefault="009D35FA" w:rsidP="009D35FA">
      <w:pPr>
        <w:ind w:firstLine="709"/>
        <w:jc w:val="both"/>
        <w:rPr>
          <w:b/>
          <w:bCs/>
          <w:sz w:val="22"/>
          <w:szCs w:val="22"/>
        </w:rPr>
      </w:pPr>
    </w:p>
    <w:p w:rsidR="009D35FA" w:rsidRPr="009D35FA" w:rsidRDefault="009D35FA" w:rsidP="009D35FA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lastRenderedPageBreak/>
        <w:t>Вспомогательные виды разрешенного использования: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9D35FA" w:rsidRDefault="009D35FA" w:rsidP="009D35FA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9D35FA" w:rsidRPr="009D35FA" w:rsidRDefault="009D35FA" w:rsidP="009D35FA">
      <w:pPr>
        <w:ind w:firstLine="709"/>
        <w:jc w:val="both"/>
        <w:rPr>
          <w:bCs/>
          <w:sz w:val="22"/>
          <w:szCs w:val="22"/>
        </w:rPr>
      </w:pPr>
    </w:p>
    <w:p w:rsidR="004259BC" w:rsidRPr="000A7A4C" w:rsidRDefault="00B3221A" w:rsidP="009D35FA">
      <w:pPr>
        <w:ind w:firstLine="709"/>
        <w:jc w:val="both"/>
        <w:rPr>
          <w:b/>
          <w:sz w:val="22"/>
          <w:szCs w:val="22"/>
        </w:rPr>
      </w:pPr>
      <w:hyperlink r:id="rId13" w:anchor="dst100606" w:history="1">
        <w:r w:rsidR="004259BC" w:rsidRPr="000A7A4C">
          <w:rPr>
            <w:b/>
            <w:sz w:val="22"/>
            <w:szCs w:val="22"/>
          </w:rPr>
          <w:t>Предельные</w:t>
        </w:r>
      </w:hyperlink>
      <w:r w:rsidR="004259BC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9BC" w:rsidRPr="000A7A4C" w:rsidRDefault="004259BC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B275A0" w:rsidP="00B275A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  <w:r w:rsidR="00EF627E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9D35FA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9D35FA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9D35FA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B275A0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B80402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B80402">
        <w:rPr>
          <w:sz w:val="22"/>
          <w:szCs w:val="22"/>
        </w:rPr>
        <w:t>3-135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B80402">
        <w:rPr>
          <w:sz w:val="22"/>
          <w:szCs w:val="22"/>
        </w:rPr>
        <w:t>для 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B80402">
        <w:rPr>
          <w:sz w:val="22"/>
          <w:szCs w:val="22"/>
        </w:rPr>
        <w:t>2000</w:t>
      </w:r>
      <w:r w:rsidR="00B275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B80402">
        <w:rPr>
          <w:sz w:val="22"/>
          <w:szCs w:val="22"/>
        </w:rPr>
        <w:t>0304005:421</w:t>
      </w:r>
      <w:r>
        <w:rPr>
          <w:sz w:val="22"/>
          <w:szCs w:val="22"/>
        </w:rPr>
        <w:t>.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4259BC" w:rsidRPr="000A7A4C" w:rsidRDefault="00286AA8" w:rsidP="00B80402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B275A0">
              <w:rPr>
                <w:bCs/>
                <w:color w:val="333333"/>
                <w:sz w:val="18"/>
                <w:szCs w:val="18"/>
              </w:rPr>
              <w:t xml:space="preserve">Администрация </w:t>
            </w:r>
            <w:r w:rsidR="00B80402">
              <w:rPr>
                <w:bCs/>
                <w:color w:val="333333"/>
                <w:sz w:val="18"/>
                <w:szCs w:val="18"/>
              </w:rPr>
              <w:t xml:space="preserve">Долгодеревенского </w:t>
            </w:r>
            <w:r w:rsidR="00B275A0">
              <w:rPr>
                <w:bCs/>
                <w:color w:val="333333"/>
                <w:sz w:val="18"/>
                <w:szCs w:val="18"/>
              </w:rPr>
              <w:t>сельского поселения</w:t>
            </w:r>
            <w:r w:rsidR="00B80402">
              <w:rPr>
                <w:bCs/>
                <w:color w:val="333333"/>
                <w:sz w:val="18"/>
                <w:szCs w:val="18"/>
              </w:rPr>
              <w:t xml:space="preserve"> №98 от 31.01.2023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B80402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B80402">
              <w:rPr>
                <w:bCs/>
                <w:color w:val="333333"/>
                <w:sz w:val="18"/>
                <w:szCs w:val="18"/>
              </w:rPr>
              <w:t>21.02.2023 №510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AA640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AA640C"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B80402"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4259BC" w:rsidRPr="000A7A4C" w:rsidRDefault="00792979" w:rsidP="00B275A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  <w:r w:rsidR="00B80402">
              <w:rPr>
                <w:bCs/>
                <w:color w:val="333333"/>
                <w:sz w:val="18"/>
                <w:szCs w:val="18"/>
              </w:rPr>
              <w:t>885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0402" w:rsidRPr="00B80402" w:rsidRDefault="00B80402" w:rsidP="00B8040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0402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B80402">
        <w:rPr>
          <w:rFonts w:ascii="Times New Roman" w:hAnsi="Times New Roman" w:cs="Times New Roman"/>
          <w:sz w:val="22"/>
          <w:szCs w:val="22"/>
        </w:rPr>
        <w:t>372 300 (триста семьдесят две тысячи триста) рублей, что составляет 100% от кадастровой стоимости земельного участка;</w:t>
      </w:r>
    </w:p>
    <w:p w:rsidR="00B80402" w:rsidRPr="00B80402" w:rsidRDefault="00B80402" w:rsidP="00B8040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0402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B80402">
        <w:rPr>
          <w:rFonts w:ascii="Times New Roman" w:hAnsi="Times New Roman" w:cs="Times New Roman"/>
          <w:sz w:val="22"/>
          <w:szCs w:val="22"/>
        </w:rPr>
        <w:t>11 169 (одиннадцать тысяч сто шестьдесят девять) рублей, установлен в пределах 3% начальной цены лота;</w:t>
      </w:r>
    </w:p>
    <w:p w:rsidR="00B80402" w:rsidRDefault="00B80402" w:rsidP="00B8040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040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Задаток для участия в аукционе – </w:t>
      </w:r>
      <w:r w:rsidRPr="00B80402">
        <w:rPr>
          <w:rFonts w:ascii="Times New Roman" w:hAnsi="Times New Roman" w:cs="Times New Roman"/>
          <w:sz w:val="22"/>
          <w:szCs w:val="22"/>
        </w:rPr>
        <w:t>372 300 (триста семьдесят две тысячи триста) рублей, что составляет 100% от начальной цены лота.</w:t>
      </w:r>
    </w:p>
    <w:p w:rsidR="004259BC" w:rsidRPr="00C52E90" w:rsidRDefault="004259BC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="00C52E90"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 w:rsidR="00C52E90">
        <w:rPr>
          <w:rFonts w:ascii="Times New Roman" w:hAnsi="Times New Roman" w:cs="Times New Roman"/>
          <w:sz w:val="22"/>
          <w:szCs w:val="22"/>
        </w:rPr>
        <w:t>.</w:t>
      </w:r>
    </w:p>
    <w:p w:rsidR="00B80402" w:rsidRPr="00C1044C" w:rsidRDefault="00B80402" w:rsidP="00B80402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80402" w:rsidRPr="00C1044C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индивидуального жилищного строительства.</w:t>
      </w:r>
    </w:p>
    <w:p w:rsidR="00B80402" w:rsidRPr="00C1044C" w:rsidRDefault="00B80402" w:rsidP="00B80402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80402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4259BC" w:rsidRPr="00AD2403" w:rsidRDefault="004259B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2:</w:t>
      </w:r>
    </w:p>
    <w:p w:rsidR="00B80402" w:rsidRPr="008108C5" w:rsidRDefault="00B80402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:rsidR="00FE067B" w:rsidRPr="003A0C6B" w:rsidRDefault="00FE067B" w:rsidP="00FE067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B80402">
        <w:rPr>
          <w:sz w:val="22"/>
          <w:szCs w:val="22"/>
        </w:rPr>
        <w:t>03.04</w:t>
      </w:r>
      <w:r w:rsidR="00B275A0">
        <w:rPr>
          <w:sz w:val="22"/>
          <w:szCs w:val="22"/>
        </w:rPr>
        <w:t>.</w:t>
      </w:r>
      <w:r w:rsidR="00AA640C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B275A0">
        <w:rPr>
          <w:sz w:val="22"/>
          <w:szCs w:val="22"/>
        </w:rPr>
        <w:t>2</w:t>
      </w:r>
      <w:r w:rsidR="00B80402">
        <w:rPr>
          <w:sz w:val="22"/>
          <w:szCs w:val="22"/>
        </w:rPr>
        <w:t>9</w:t>
      </w:r>
      <w:r w:rsidR="00B275A0">
        <w:rPr>
          <w:sz w:val="22"/>
          <w:szCs w:val="22"/>
        </w:rPr>
        <w:t>/</w:t>
      </w:r>
      <w:r w:rsidRPr="003A0C6B">
        <w:rPr>
          <w:sz w:val="22"/>
          <w:szCs w:val="22"/>
        </w:rPr>
        <w:t>ЗО «О продаже</w:t>
      </w:r>
      <w:r w:rsidR="005E7C5A" w:rsidRPr="005E7C5A">
        <w:rPr>
          <w:sz w:val="22"/>
          <w:szCs w:val="22"/>
        </w:rPr>
        <w:t xml:space="preserve"> в электронной форме</w:t>
      </w:r>
      <w:r w:rsidRPr="005E7C5A">
        <w:rPr>
          <w:sz w:val="22"/>
          <w:szCs w:val="22"/>
        </w:rPr>
        <w:t xml:space="preserve"> </w:t>
      </w:r>
      <w:r w:rsidR="0089542D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B80402">
        <w:rPr>
          <w:sz w:val="22"/>
          <w:szCs w:val="22"/>
        </w:rPr>
        <w:t>470</w:t>
      </w:r>
      <w:r w:rsidR="00B275A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FE067B">
        <w:rPr>
          <w:sz w:val="22"/>
          <w:szCs w:val="22"/>
        </w:rPr>
        <w:t xml:space="preserve">Челябинская область, </w:t>
      </w:r>
      <w:r w:rsidR="00AA640C">
        <w:rPr>
          <w:sz w:val="22"/>
          <w:szCs w:val="22"/>
        </w:rPr>
        <w:t xml:space="preserve">Сосновский район, </w:t>
      </w:r>
      <w:r w:rsidR="00B80402">
        <w:rPr>
          <w:sz w:val="22"/>
          <w:szCs w:val="22"/>
        </w:rPr>
        <w:t>д. Малая Сосновка</w:t>
      </w:r>
      <w:r w:rsidRPr="003A0C6B">
        <w:rPr>
          <w:sz w:val="22"/>
          <w:szCs w:val="22"/>
        </w:rPr>
        <w:t xml:space="preserve">, </w:t>
      </w:r>
      <w:r w:rsidR="00B80402" w:rsidRPr="00B80402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B80402">
        <w:rPr>
          <w:sz w:val="22"/>
          <w:szCs w:val="22"/>
        </w:rPr>
        <w:t>470</w:t>
      </w:r>
      <w:r w:rsidR="00B275A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B80402">
        <w:rPr>
          <w:sz w:val="22"/>
          <w:szCs w:val="22"/>
        </w:rPr>
        <w:t>2005004:766</w:t>
      </w:r>
      <w:r w:rsidRPr="003A0C6B">
        <w:rPr>
          <w:sz w:val="22"/>
          <w:szCs w:val="22"/>
        </w:rPr>
        <w:t xml:space="preserve">, расположенный по адресу: </w:t>
      </w:r>
      <w:r w:rsidR="00124C1F" w:rsidRPr="00124C1F">
        <w:rPr>
          <w:sz w:val="22"/>
          <w:szCs w:val="22"/>
        </w:rPr>
        <w:t xml:space="preserve">Челябинская область, район Сосновский, </w:t>
      </w:r>
      <w:r w:rsidR="00B80402">
        <w:rPr>
          <w:sz w:val="22"/>
          <w:szCs w:val="22"/>
        </w:rPr>
        <w:t>д. Малая Сосновка</w:t>
      </w:r>
      <w:r w:rsidR="00AA640C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B80402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B80402" w:rsidRPr="00B80402">
        <w:rPr>
          <w:sz w:val="22"/>
          <w:szCs w:val="22"/>
        </w:rPr>
        <w:t>для ведения личного подсобного хозяйства</w:t>
      </w:r>
      <w:r w:rsidR="00B80402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DF45B6" w:rsidRDefault="00FE067B" w:rsidP="00B8040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B80402" w:rsidRPr="00B80402">
        <w:rPr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 w:rsidR="00B80402">
        <w:rPr>
          <w:sz w:val="22"/>
          <w:szCs w:val="22"/>
        </w:rPr>
        <w:t>.</w:t>
      </w:r>
    </w:p>
    <w:p w:rsidR="00B80402" w:rsidRDefault="00B80402" w:rsidP="00B8040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4417B6">
        <w:rPr>
          <w:sz w:val="22"/>
          <w:szCs w:val="22"/>
        </w:rPr>
        <w:t>Ж1- зона индивидуальной застройки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4417B6" w:rsidRPr="004417B6" w:rsidRDefault="004417B6" w:rsidP="004417B6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  <w:bookmarkStart w:id="0" w:name="_Toc77275758"/>
      <w:r w:rsidRPr="004417B6">
        <w:rPr>
          <w:rFonts w:eastAsia="Calibri"/>
          <w:b/>
          <w:bCs/>
          <w:sz w:val="24"/>
          <w:szCs w:val="24"/>
          <w:lang w:eastAsia="en-US"/>
        </w:rPr>
        <w:t>2.1.1. Основные виды разрешенного использования</w:t>
      </w:r>
      <w:bookmarkEnd w:id="0"/>
      <w:r w:rsidRPr="004417B6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4417B6" w:rsidRPr="004417B6" w:rsidTr="005B449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17B6">
              <w:rPr>
                <w:b/>
                <w:bCs/>
                <w:sz w:val="22"/>
                <w:szCs w:val="22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17B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17B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2.3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2.7.1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3.2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3.3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3.4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3.5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3.6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4.3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4.4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4.5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4.6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4.7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5.0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9.0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9.1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9.3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lastRenderedPageBreak/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11.0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11.1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12.0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13.0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13.1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1.26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13.2</w:t>
            </w:r>
          </w:p>
        </w:tc>
      </w:tr>
    </w:tbl>
    <w:p w:rsidR="004417B6" w:rsidRPr="004417B6" w:rsidRDefault="004417B6" w:rsidP="004417B6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</w:p>
    <w:p w:rsidR="004417B6" w:rsidRPr="004417B6" w:rsidRDefault="004417B6" w:rsidP="004417B6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</w:p>
    <w:p w:rsidR="004417B6" w:rsidRPr="004417B6" w:rsidRDefault="004417B6" w:rsidP="004417B6">
      <w:pPr>
        <w:widowControl/>
        <w:outlineLvl w:val="2"/>
        <w:rPr>
          <w:rFonts w:eastAsia="Calibri"/>
          <w:b/>
          <w:bCs/>
          <w:sz w:val="24"/>
          <w:szCs w:val="24"/>
          <w:lang w:eastAsia="en-US"/>
        </w:rPr>
      </w:pPr>
      <w:bookmarkStart w:id="1" w:name="_Toc77275759"/>
      <w:r w:rsidRPr="004417B6">
        <w:rPr>
          <w:rFonts w:eastAsia="Calibri"/>
          <w:b/>
          <w:bCs/>
          <w:sz w:val="24"/>
          <w:szCs w:val="24"/>
          <w:lang w:eastAsia="en-US"/>
        </w:rPr>
        <w:t>2.1.2. Условно разрешенные виды</w:t>
      </w:r>
      <w:bookmarkEnd w:id="1"/>
      <w:r w:rsidRPr="004417B6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4417B6" w:rsidRPr="004417B6" w:rsidTr="005B449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17B6">
              <w:rPr>
                <w:b/>
                <w:bCs/>
                <w:sz w:val="22"/>
                <w:szCs w:val="22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17B6">
              <w:rPr>
                <w:b/>
                <w:bCs/>
                <w:sz w:val="22"/>
                <w:szCs w:val="22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417B6">
              <w:rPr>
                <w:b/>
                <w:bCs/>
                <w:sz w:val="22"/>
                <w:szCs w:val="22"/>
              </w:rPr>
              <w:t>Код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Среднеэтажная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2.5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2.4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2.6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3.7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3.8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3.9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3.10</w:t>
            </w:r>
          </w:p>
        </w:tc>
      </w:tr>
      <w:tr w:rsidR="004417B6" w:rsidRPr="004417B6" w:rsidTr="005B449A">
        <w:trPr>
          <w:trHeight w:hRule="exact"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4.2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4.8.1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4.9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4.9.1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4.10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6.4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6.6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6.8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6.9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6.9.1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bCs/>
                <w:sz w:val="21"/>
                <w:szCs w:val="21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bCs/>
                <w:sz w:val="22"/>
                <w:szCs w:val="22"/>
              </w:rPr>
              <w:t>7.0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8.3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9.2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9.2.1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11.2</w:t>
            </w:r>
          </w:p>
        </w:tc>
      </w:tr>
      <w:tr w:rsidR="004417B6" w:rsidRPr="004417B6" w:rsidTr="005B449A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ind w:firstLineChars="100" w:firstLine="210"/>
              <w:rPr>
                <w:sz w:val="21"/>
                <w:szCs w:val="21"/>
              </w:rPr>
            </w:pPr>
            <w:r w:rsidRPr="004417B6">
              <w:rPr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7B6" w:rsidRPr="004417B6" w:rsidRDefault="004417B6" w:rsidP="004417B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417B6">
              <w:rPr>
                <w:sz w:val="22"/>
                <w:szCs w:val="22"/>
              </w:rPr>
              <w:t>11.3</w:t>
            </w:r>
          </w:p>
        </w:tc>
      </w:tr>
    </w:tbl>
    <w:p w:rsidR="004417B6" w:rsidRPr="004417B6" w:rsidRDefault="004417B6" w:rsidP="004417B6">
      <w:pPr>
        <w:widowControl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DF45B6" w:rsidRDefault="00DF45B6" w:rsidP="00DF45B6">
      <w:pPr>
        <w:ind w:firstLine="709"/>
        <w:jc w:val="both"/>
        <w:rPr>
          <w:b/>
          <w:sz w:val="22"/>
          <w:szCs w:val="22"/>
        </w:rPr>
      </w:pPr>
    </w:p>
    <w:p w:rsidR="00FE067B" w:rsidRPr="000A7A4C" w:rsidRDefault="00B3221A" w:rsidP="00DF45B6">
      <w:pPr>
        <w:ind w:firstLine="709"/>
        <w:jc w:val="both"/>
        <w:rPr>
          <w:b/>
          <w:sz w:val="22"/>
          <w:szCs w:val="22"/>
        </w:rPr>
      </w:pPr>
      <w:hyperlink r:id="rId15" w:anchor="dst100606" w:history="1">
        <w:r w:rsidR="00FE067B" w:rsidRPr="000A7A4C">
          <w:rPr>
            <w:b/>
            <w:sz w:val="22"/>
            <w:szCs w:val="22"/>
          </w:rPr>
          <w:t>Предельные</w:t>
        </w:r>
      </w:hyperlink>
      <w:r w:rsidR="00FE067B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E067B" w:rsidRPr="000A7A4C" w:rsidRDefault="00FE067B" w:rsidP="00FE067B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4417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4417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0,0470</w:t>
            </w:r>
          </w:p>
        </w:tc>
      </w:tr>
      <w:tr w:rsidR="00FE067B" w:rsidRPr="000A7A4C" w:rsidTr="00B54809">
        <w:trPr>
          <w:trHeight w:val="519"/>
        </w:trPr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FE067B" w:rsidRPr="000A7A4C" w:rsidRDefault="00C96C0F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FE067B" w:rsidRPr="000A7A4C" w:rsidRDefault="004417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FE067B" w:rsidRPr="000A7A4C" w:rsidRDefault="004417B6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FE067B" w:rsidRPr="000A7A4C" w:rsidRDefault="00FE067B" w:rsidP="00FE067B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FE067B" w:rsidRPr="000A7A4C" w:rsidTr="00B54809">
        <w:tc>
          <w:tcPr>
            <w:tcW w:w="534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4417B6">
        <w:rPr>
          <w:sz w:val="22"/>
          <w:szCs w:val="22"/>
        </w:rPr>
        <w:t>-4-22-2-12</w:t>
      </w:r>
      <w:r>
        <w:rPr>
          <w:sz w:val="22"/>
          <w:szCs w:val="22"/>
        </w:rPr>
        <w:t>-202</w:t>
      </w:r>
      <w:r w:rsidR="00C96C0F">
        <w:rPr>
          <w:sz w:val="22"/>
          <w:szCs w:val="22"/>
        </w:rPr>
        <w:t>3</w:t>
      </w:r>
      <w:r w:rsidR="007B3C35">
        <w:rPr>
          <w:sz w:val="22"/>
          <w:szCs w:val="22"/>
        </w:rPr>
        <w:t>-</w:t>
      </w:r>
      <w:r w:rsidR="00DF45B6">
        <w:rPr>
          <w:sz w:val="22"/>
          <w:szCs w:val="22"/>
        </w:rPr>
        <w:t>2</w:t>
      </w:r>
      <w:r w:rsidR="004417B6">
        <w:rPr>
          <w:sz w:val="22"/>
          <w:szCs w:val="22"/>
        </w:rPr>
        <w:t>60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4417B6"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4417B6">
        <w:rPr>
          <w:sz w:val="22"/>
          <w:szCs w:val="22"/>
        </w:rPr>
        <w:t>470</w:t>
      </w:r>
      <w:r w:rsidR="00DF45B6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4417B6">
        <w:rPr>
          <w:sz w:val="22"/>
          <w:szCs w:val="22"/>
        </w:rPr>
        <w:t>2005004:766</w:t>
      </w:r>
      <w:r w:rsidR="00DF45B6">
        <w:rPr>
          <w:sz w:val="22"/>
          <w:szCs w:val="22"/>
        </w:rPr>
        <w:t>.</w:t>
      </w:r>
    </w:p>
    <w:p w:rsidR="00FE067B" w:rsidRDefault="00FE067B" w:rsidP="00FE067B">
      <w:pPr>
        <w:ind w:firstLine="709"/>
        <w:jc w:val="both"/>
        <w:rPr>
          <w:sz w:val="22"/>
          <w:szCs w:val="22"/>
        </w:rPr>
      </w:pPr>
    </w:p>
    <w:p w:rsidR="004417B6" w:rsidRDefault="004417B6" w:rsidP="00FE067B">
      <w:pPr>
        <w:ind w:firstLine="709"/>
        <w:jc w:val="both"/>
        <w:rPr>
          <w:sz w:val="22"/>
          <w:szCs w:val="22"/>
        </w:rPr>
      </w:pPr>
    </w:p>
    <w:p w:rsidR="004417B6" w:rsidRPr="000A7A4C" w:rsidRDefault="004417B6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lastRenderedPageBreak/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FE067B" w:rsidRPr="000A7A4C" w:rsidRDefault="004417B6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МУП ПОВВ №014-6727 от 10.10.2022</w:t>
            </w:r>
          </w:p>
        </w:tc>
        <w:tc>
          <w:tcPr>
            <w:tcW w:w="8502" w:type="dxa"/>
            <w:gridSpan w:val="5"/>
          </w:tcPr>
          <w:p w:rsidR="00FE067B" w:rsidRDefault="00FE067B" w:rsidP="00DF45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 w:rsidR="00DF45B6">
              <w:rPr>
                <w:bCs/>
                <w:color w:val="333333"/>
                <w:sz w:val="18"/>
                <w:szCs w:val="18"/>
              </w:rPr>
              <w:t xml:space="preserve"> водоснабжения</w:t>
            </w:r>
            <w:r>
              <w:rPr>
                <w:bCs/>
                <w:color w:val="333333"/>
                <w:sz w:val="18"/>
                <w:szCs w:val="18"/>
              </w:rPr>
              <w:t xml:space="preserve">: </w:t>
            </w:r>
            <w:r w:rsidR="00DF45B6">
              <w:rPr>
                <w:bCs/>
                <w:color w:val="333333"/>
                <w:sz w:val="18"/>
                <w:szCs w:val="18"/>
              </w:rPr>
              <w:t>имеются</w:t>
            </w:r>
          </w:p>
          <w:p w:rsidR="00DF45B6" w:rsidRPr="000A7A4C" w:rsidRDefault="00DF45B6" w:rsidP="00DF45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Технические условия подключения к сетям водоотведения, теплоснабжения: отсутствует.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FE067B" w:rsidRPr="000A7A4C" w:rsidRDefault="00FE067B" w:rsidP="004417B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4417B6">
              <w:rPr>
                <w:bCs/>
                <w:color w:val="333333"/>
                <w:sz w:val="18"/>
                <w:szCs w:val="18"/>
              </w:rPr>
              <w:t>09.09.2022 №1865</w:t>
            </w:r>
          </w:p>
        </w:tc>
        <w:tc>
          <w:tcPr>
            <w:tcW w:w="8502" w:type="dxa"/>
            <w:gridSpan w:val="5"/>
          </w:tcPr>
          <w:p w:rsidR="00FE067B" w:rsidRPr="004F606B" w:rsidRDefault="00FE067B" w:rsidP="004417B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4417B6">
              <w:rPr>
                <w:rStyle w:val="a3"/>
                <w:b w:val="0"/>
                <w:color w:val="333333"/>
                <w:sz w:val="18"/>
                <w:szCs w:val="18"/>
              </w:rPr>
              <w:t>имеется.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4417B6">
              <w:rPr>
                <w:bCs/>
                <w:color w:val="333333"/>
                <w:sz w:val="18"/>
                <w:szCs w:val="18"/>
              </w:rPr>
              <w:t>13.09.2022</w:t>
            </w:r>
          </w:p>
          <w:p w:rsidR="00FE067B" w:rsidRPr="000A7A4C" w:rsidRDefault="002E391B" w:rsidP="00C96C0F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</w:t>
            </w:r>
            <w:r w:rsidR="004417B6">
              <w:rPr>
                <w:bCs/>
                <w:color w:val="333333"/>
                <w:sz w:val="18"/>
                <w:szCs w:val="18"/>
              </w:rPr>
              <w:t>10102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FE067B" w:rsidRDefault="00FE067B" w:rsidP="00FE067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2E90" w:rsidRPr="00C52E90" w:rsidRDefault="00C52E90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52E90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r w:rsidRPr="00C52E90">
        <w:rPr>
          <w:rFonts w:ascii="Times New Roman" w:hAnsi="Times New Roman" w:cs="Times New Roman"/>
          <w:sz w:val="22"/>
          <w:szCs w:val="22"/>
        </w:rPr>
        <w:t>– 117 283 (сто семнадцать тысяч двести восемьдесят три) рубля 80 копеек, что составляет 100% от кадастровой стоимости земельного участка;</w:t>
      </w:r>
    </w:p>
    <w:p w:rsidR="00C52E90" w:rsidRPr="00C52E90" w:rsidRDefault="00C52E90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52E90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C52E90">
        <w:rPr>
          <w:rFonts w:ascii="Times New Roman" w:hAnsi="Times New Roman" w:cs="Times New Roman"/>
          <w:sz w:val="22"/>
          <w:szCs w:val="22"/>
        </w:rPr>
        <w:t>3 519 (три тысячи пятьсот девятнадцати) рублей, установлен в пределах 3% начальной цены лота;</w:t>
      </w:r>
    </w:p>
    <w:p w:rsidR="00C52E90" w:rsidRDefault="00C52E90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52E90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C52E90">
        <w:rPr>
          <w:rFonts w:ascii="Times New Roman" w:hAnsi="Times New Roman" w:cs="Times New Roman"/>
          <w:sz w:val="22"/>
          <w:szCs w:val="22"/>
        </w:rPr>
        <w:t>117 283 (сто семнадцать тысяч двести восемьдесят три) рубля 80 копеек, что составляет 100% от начальной цены лота.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E067B" w:rsidRPr="00C52E90" w:rsidRDefault="00FE067B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</w:t>
      </w:r>
      <w:r w:rsidR="00C52E90" w:rsidRPr="00C52E90">
        <w:rPr>
          <w:rFonts w:ascii="Times New Roman" w:hAnsi="Times New Roman" w:cs="Times New Roman"/>
          <w:sz w:val="22"/>
          <w:szCs w:val="22"/>
        </w:rPr>
        <w:t>счет Оператора торговой площадки</w:t>
      </w:r>
      <w:r w:rsidR="00C52E90">
        <w:rPr>
          <w:rFonts w:ascii="Times New Roman" w:hAnsi="Times New Roman" w:cs="Times New Roman"/>
          <w:sz w:val="22"/>
          <w:szCs w:val="22"/>
        </w:rPr>
        <w:t>.</w:t>
      </w:r>
    </w:p>
    <w:p w:rsidR="0089542D" w:rsidRPr="00C1044C" w:rsidRDefault="0089542D" w:rsidP="0089542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89542D" w:rsidRPr="00C1044C" w:rsidRDefault="0089542D" w:rsidP="0089542D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C52E90">
        <w:rPr>
          <w:sz w:val="22"/>
          <w:szCs w:val="22"/>
        </w:rPr>
        <w:t>для ведения личного подсобного хозяйства.</w:t>
      </w:r>
    </w:p>
    <w:p w:rsidR="0089542D" w:rsidRPr="00C1044C" w:rsidRDefault="0089542D" w:rsidP="0089542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89542D" w:rsidRDefault="0089542D" w:rsidP="008954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C15BA" w:rsidRDefault="005C15BA" w:rsidP="00C96C0F">
      <w:pPr>
        <w:tabs>
          <w:tab w:val="left" w:pos="0"/>
        </w:tabs>
        <w:jc w:val="both"/>
        <w:rPr>
          <w:u w:val="single"/>
        </w:rPr>
      </w:pP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3</w:t>
      </w:r>
      <w:r w:rsidRPr="00C57A9C">
        <w:rPr>
          <w:u w:val="single"/>
        </w:rPr>
        <w:t>:</w:t>
      </w:r>
    </w:p>
    <w:p w:rsidR="00C52E90" w:rsidRPr="00C57A9C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C52E90" w:rsidRPr="003A0C6B" w:rsidRDefault="00C52E90" w:rsidP="00C52E90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03.04.2023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30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 xml:space="preserve">1400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с. Долгодеревенское,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1400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0302001:310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Pr="00C52E90">
        <w:rPr>
          <w:sz w:val="22"/>
          <w:szCs w:val="22"/>
        </w:rPr>
        <w:t xml:space="preserve">с. Долгодеревенское, </w:t>
      </w:r>
      <w:r w:rsidRPr="003A0C6B">
        <w:rPr>
          <w:sz w:val="22"/>
          <w:szCs w:val="22"/>
        </w:rPr>
        <w:t>(далее - земельный участок).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52E90" w:rsidRPr="003A0C6B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C52E90" w:rsidRPr="009D35FA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lastRenderedPageBreak/>
        <w:t xml:space="preserve">Информация об ограничениях использования земельного участка: </w:t>
      </w:r>
    </w:p>
    <w:p w:rsidR="00C52E90" w:rsidRPr="009D35FA" w:rsidRDefault="00C52E90" w:rsidP="00C52E90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Третья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C52E90" w:rsidRPr="009D35FA" w:rsidRDefault="00C52E90" w:rsidP="00C52E90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Четвертая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C52E90" w:rsidRPr="009D35FA" w:rsidRDefault="00C52E90" w:rsidP="00C52E90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Пятая подзона приаэродромной территории аэродрома Челябинск (Баландино).</w:t>
      </w:r>
    </w:p>
    <w:p w:rsidR="00C52E90" w:rsidRPr="009D35FA" w:rsidRDefault="00C52E90" w:rsidP="00C52E90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 xml:space="preserve"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</w:t>
      </w:r>
      <w:r w:rsidRPr="009D35FA">
        <w:rPr>
          <w:sz w:val="22"/>
          <w:szCs w:val="22"/>
        </w:rPr>
        <w:lastRenderedPageBreak/>
        <w:t>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C52E90" w:rsidRPr="009D35FA" w:rsidRDefault="00C52E90" w:rsidP="00C52E90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C52E90" w:rsidRDefault="00C52E90" w:rsidP="00C52E90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C52E90" w:rsidRDefault="00C52E90" w:rsidP="00C52E90">
      <w:pPr>
        <w:ind w:firstLine="709"/>
        <w:jc w:val="both"/>
        <w:rPr>
          <w:sz w:val="22"/>
          <w:szCs w:val="22"/>
        </w:rPr>
      </w:pPr>
    </w:p>
    <w:p w:rsidR="00C52E90" w:rsidRPr="003309F1" w:rsidRDefault="00C52E90" w:rsidP="00C52E90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C52E90" w:rsidRPr="009D35FA" w:rsidRDefault="00C52E90" w:rsidP="00C52E90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Основные виды разрешенного использования: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 xml:space="preserve">- код 3.6 – культурное развитие: размещение объектов капитального строительства, </w:t>
      </w:r>
      <w:r w:rsidRPr="009D35FA">
        <w:rPr>
          <w:bCs/>
          <w:sz w:val="22"/>
          <w:szCs w:val="22"/>
        </w:rPr>
        <w:lastRenderedPageBreak/>
        <w:t>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C52E90" w:rsidRPr="009D35FA" w:rsidRDefault="00C52E90" w:rsidP="00C52E90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Условно разрешенные виды использования: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 с кодами 3.4.1 - 3.4.2;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C52E90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4.7 – гостиничное обслужив</w:t>
      </w:r>
      <w:r>
        <w:rPr>
          <w:bCs/>
          <w:sz w:val="22"/>
          <w:szCs w:val="22"/>
        </w:rPr>
        <w:t>ание: гостиничное обслуживание.</w:t>
      </w:r>
    </w:p>
    <w:p w:rsidR="00C52E90" w:rsidRPr="00C52E90" w:rsidRDefault="00C52E90" w:rsidP="00C52E90">
      <w:pPr>
        <w:ind w:firstLine="709"/>
        <w:jc w:val="both"/>
        <w:rPr>
          <w:bCs/>
          <w:sz w:val="22"/>
          <w:szCs w:val="22"/>
        </w:rPr>
      </w:pPr>
    </w:p>
    <w:p w:rsidR="00C52E90" w:rsidRPr="009D35FA" w:rsidRDefault="00C52E90" w:rsidP="00C52E90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Вспомогательные виды разрешенного использования: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C52E90" w:rsidRDefault="00C52E90" w:rsidP="00C52E90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C52E90" w:rsidRPr="009D35FA" w:rsidRDefault="00C52E90" w:rsidP="00C52E90">
      <w:pPr>
        <w:ind w:firstLine="709"/>
        <w:jc w:val="both"/>
        <w:rPr>
          <w:bCs/>
          <w:sz w:val="22"/>
          <w:szCs w:val="22"/>
        </w:rPr>
      </w:pPr>
    </w:p>
    <w:p w:rsidR="00C52E90" w:rsidRPr="000A7A4C" w:rsidRDefault="00B3221A" w:rsidP="00C52E90">
      <w:pPr>
        <w:ind w:firstLine="709"/>
        <w:jc w:val="both"/>
        <w:rPr>
          <w:b/>
          <w:sz w:val="22"/>
          <w:szCs w:val="22"/>
        </w:rPr>
      </w:pPr>
      <w:hyperlink r:id="rId17" w:anchor="dst100606" w:history="1">
        <w:r w:rsidR="00C52E90" w:rsidRPr="000A7A4C">
          <w:rPr>
            <w:b/>
            <w:sz w:val="22"/>
            <w:szCs w:val="22"/>
          </w:rPr>
          <w:t>Предельные</w:t>
        </w:r>
      </w:hyperlink>
      <w:r w:rsidR="00C52E90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52E90" w:rsidRPr="000A7A4C" w:rsidRDefault="00C52E90" w:rsidP="00C52E90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</w:t>
            </w:r>
          </w:p>
        </w:tc>
      </w:tr>
      <w:tr w:rsidR="00C52E90" w:rsidRPr="000A7A4C" w:rsidTr="005B449A">
        <w:trPr>
          <w:trHeight w:val="519"/>
        </w:trPr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C52E90" w:rsidRPr="000A7A4C" w:rsidTr="005B449A">
        <w:tc>
          <w:tcPr>
            <w:tcW w:w="9180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C52E90" w:rsidRPr="000A7A4C" w:rsidRDefault="00C52E90" w:rsidP="00C52E90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C52E90" w:rsidRPr="000A7A4C" w:rsidTr="005B449A">
        <w:tc>
          <w:tcPr>
            <w:tcW w:w="534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C52E90" w:rsidRPr="000A7A4C" w:rsidRDefault="00C52E90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C52E90" w:rsidRPr="000A7A4C" w:rsidRDefault="00C52E90" w:rsidP="00C52E90">
      <w:pPr>
        <w:ind w:firstLine="709"/>
        <w:jc w:val="both"/>
        <w:rPr>
          <w:sz w:val="22"/>
          <w:szCs w:val="22"/>
        </w:rPr>
      </w:pPr>
    </w:p>
    <w:p w:rsidR="00C52E90" w:rsidRPr="000A7A4C" w:rsidRDefault="00C52E90" w:rsidP="00C52E90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 xml:space="preserve">-4-22-2-04-2023-33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1400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0302001:310.</w:t>
      </w:r>
    </w:p>
    <w:p w:rsidR="00C52E90" w:rsidRPr="000A7A4C" w:rsidRDefault="00C52E90" w:rsidP="00C52E90">
      <w:pPr>
        <w:ind w:firstLine="709"/>
        <w:jc w:val="both"/>
        <w:rPr>
          <w:sz w:val="22"/>
          <w:szCs w:val="22"/>
        </w:rPr>
      </w:pPr>
    </w:p>
    <w:p w:rsidR="00C52E90" w:rsidRPr="000A7A4C" w:rsidRDefault="00C52E90" w:rsidP="00C52E90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C52E90" w:rsidRPr="000A7A4C" w:rsidRDefault="00C52E90" w:rsidP="00C52E90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C52E90" w:rsidRPr="000A7A4C" w:rsidRDefault="00C52E90" w:rsidP="00C52E9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МУП «ДВиВ» №6 от 19.01.2023</w:t>
            </w:r>
          </w:p>
        </w:tc>
        <w:tc>
          <w:tcPr>
            <w:tcW w:w="8502" w:type="dxa"/>
            <w:gridSpan w:val="5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C52E90" w:rsidRPr="000A7A4C" w:rsidRDefault="00C52E90" w:rsidP="00C52E9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16.01.2023 №123</w:t>
            </w:r>
          </w:p>
        </w:tc>
        <w:tc>
          <w:tcPr>
            <w:tcW w:w="8502" w:type="dxa"/>
            <w:gridSpan w:val="5"/>
          </w:tcPr>
          <w:p w:rsidR="00C52E90" w:rsidRPr="004F606B" w:rsidRDefault="00C52E90" w:rsidP="005B449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C52E90" w:rsidRPr="000A7A4C" w:rsidTr="005B449A">
        <w:tc>
          <w:tcPr>
            <w:tcW w:w="1951" w:type="dxa"/>
          </w:tcPr>
          <w:p w:rsidR="00C52E90" w:rsidRPr="000A7A4C" w:rsidRDefault="00C52E90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C52E90" w:rsidRPr="000A7A4C" w:rsidRDefault="00C52E90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ЧЭ/ЦЭС/01/21/885</w:t>
            </w:r>
          </w:p>
        </w:tc>
        <w:tc>
          <w:tcPr>
            <w:tcW w:w="8502" w:type="dxa"/>
            <w:gridSpan w:val="5"/>
          </w:tcPr>
          <w:p w:rsidR="00C52E90" w:rsidRPr="000A7A4C" w:rsidRDefault="00C52E90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C52E90" w:rsidRDefault="00C52E90" w:rsidP="00C52E9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683E" w:rsidRP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683E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60683E">
        <w:rPr>
          <w:rFonts w:ascii="Times New Roman" w:hAnsi="Times New Roman" w:cs="Times New Roman"/>
          <w:sz w:val="22"/>
          <w:szCs w:val="22"/>
        </w:rPr>
        <w:t>884 408 (восемьсот восемьдесят четыре тысячи четыреста восемь) рублей, что составляет 100% от кадастровой стоимости земельного участка;</w:t>
      </w:r>
    </w:p>
    <w:p w:rsidR="0060683E" w:rsidRP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683E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60683E">
        <w:rPr>
          <w:rFonts w:ascii="Times New Roman" w:hAnsi="Times New Roman" w:cs="Times New Roman"/>
          <w:sz w:val="22"/>
          <w:szCs w:val="22"/>
        </w:rPr>
        <w:t>26 532 (двадцать шесть тысяч пятьсот тридцать два) рубля 24 копейки, установлен в пределах 3% начальной цены лота;</w:t>
      </w:r>
    </w:p>
    <w:p w:rsid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683E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60683E">
        <w:rPr>
          <w:rFonts w:ascii="Times New Roman" w:hAnsi="Times New Roman" w:cs="Times New Roman"/>
          <w:sz w:val="22"/>
          <w:szCs w:val="22"/>
        </w:rPr>
        <w:t>884 408 (восемьсот восемьдесят четыре тысячи четыреста восемь) рублей, что составляет 100% от начальной цены лота.</w:t>
      </w:r>
    </w:p>
    <w:p w:rsidR="00C52E90" w:rsidRPr="00C52E90" w:rsidRDefault="00C52E90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2E90" w:rsidRPr="00C1044C" w:rsidRDefault="00C52E90" w:rsidP="00C52E9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52E90" w:rsidRPr="00C1044C" w:rsidRDefault="00C52E90" w:rsidP="00C52E90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60683E">
        <w:rPr>
          <w:sz w:val="22"/>
          <w:szCs w:val="22"/>
        </w:rPr>
        <w:t>ведения личного подсобного хозяйства.</w:t>
      </w:r>
    </w:p>
    <w:p w:rsidR="00C52E90" w:rsidRPr="00C1044C" w:rsidRDefault="00C52E90" w:rsidP="00C52E90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52E90" w:rsidRDefault="00C52E90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lastRenderedPageBreak/>
        <w:t xml:space="preserve">ЛОТ № </w:t>
      </w:r>
      <w:r>
        <w:rPr>
          <w:u w:val="single"/>
        </w:rPr>
        <w:t>4</w:t>
      </w:r>
      <w:r w:rsidRPr="00C57A9C">
        <w:rPr>
          <w:u w:val="single"/>
        </w:rPr>
        <w:t>:</w:t>
      </w:r>
    </w:p>
    <w:p w:rsidR="0060683E" w:rsidRPr="00C57A9C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60683E" w:rsidRPr="003A0C6B" w:rsidRDefault="0060683E" w:rsidP="0060683E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03.04.2023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31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 xml:space="preserve">1500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с. Долгодеревенское,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60683E" w:rsidRPr="003A0C6B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1500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0303002:446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Pr="00C52E90">
        <w:rPr>
          <w:sz w:val="22"/>
          <w:szCs w:val="22"/>
        </w:rPr>
        <w:t xml:space="preserve">с. Долгодеревенское, </w:t>
      </w:r>
      <w:r w:rsidRPr="003A0C6B">
        <w:rPr>
          <w:sz w:val="22"/>
          <w:szCs w:val="22"/>
        </w:rPr>
        <w:t>(далее - земельный участок).</w:t>
      </w:r>
    </w:p>
    <w:p w:rsidR="0060683E" w:rsidRPr="003A0C6B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>Для ведения личного подсобного хозяйства</w:t>
      </w:r>
    </w:p>
    <w:p w:rsidR="0060683E" w:rsidRPr="003A0C6B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60683E" w:rsidRP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60683E" w:rsidRPr="009D35FA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60683E" w:rsidRPr="009D35FA" w:rsidRDefault="0060683E" w:rsidP="0060683E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Третья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60683E" w:rsidRPr="009D35FA" w:rsidRDefault="0060683E" w:rsidP="0060683E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Четвертая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</w:t>
      </w:r>
      <w:r w:rsidRPr="009D35FA">
        <w:rPr>
          <w:sz w:val="22"/>
          <w:szCs w:val="22"/>
        </w:rPr>
        <w:lastRenderedPageBreak/>
        <w:t>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60683E" w:rsidRPr="009D35FA" w:rsidRDefault="0060683E" w:rsidP="0060683E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Пятая подзона приаэродромной территории аэродрома Челябинск (Баландино).</w:t>
      </w:r>
    </w:p>
    <w:p w:rsidR="0060683E" w:rsidRPr="009D35FA" w:rsidRDefault="0060683E" w:rsidP="0060683E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60683E" w:rsidRPr="009D35FA" w:rsidRDefault="0060683E" w:rsidP="0060683E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60683E" w:rsidRDefault="0060683E" w:rsidP="0060683E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60683E" w:rsidRDefault="0060683E" w:rsidP="0060683E">
      <w:pPr>
        <w:ind w:firstLine="709"/>
        <w:jc w:val="both"/>
        <w:rPr>
          <w:sz w:val="22"/>
          <w:szCs w:val="22"/>
        </w:rPr>
      </w:pPr>
    </w:p>
    <w:p w:rsidR="0060683E" w:rsidRPr="003309F1" w:rsidRDefault="0060683E" w:rsidP="0060683E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60683E" w:rsidRPr="009D35FA" w:rsidRDefault="0060683E" w:rsidP="0060683E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Основные виды разрешенного использования: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</w:t>
      </w:r>
      <w:r w:rsidRPr="009D35FA">
        <w:rPr>
          <w:bCs/>
          <w:sz w:val="22"/>
          <w:szCs w:val="22"/>
        </w:rPr>
        <w:lastRenderedPageBreak/>
        <w:t>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60683E" w:rsidRPr="009D35FA" w:rsidRDefault="0060683E" w:rsidP="0060683E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t>Условно разрешенные виды использования: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60683E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4.7 – гостиничное обслужив</w:t>
      </w:r>
      <w:r>
        <w:rPr>
          <w:bCs/>
          <w:sz w:val="22"/>
          <w:szCs w:val="22"/>
        </w:rPr>
        <w:t>ание: гостиничное обслуживание.</w:t>
      </w:r>
    </w:p>
    <w:p w:rsidR="0060683E" w:rsidRPr="00C52E90" w:rsidRDefault="0060683E" w:rsidP="0060683E">
      <w:pPr>
        <w:ind w:firstLine="709"/>
        <w:jc w:val="both"/>
        <w:rPr>
          <w:bCs/>
          <w:sz w:val="22"/>
          <w:szCs w:val="22"/>
        </w:rPr>
      </w:pPr>
    </w:p>
    <w:p w:rsidR="0060683E" w:rsidRPr="009D35FA" w:rsidRDefault="0060683E" w:rsidP="0060683E">
      <w:pPr>
        <w:ind w:firstLine="709"/>
        <w:jc w:val="both"/>
        <w:rPr>
          <w:b/>
          <w:bCs/>
          <w:sz w:val="22"/>
          <w:szCs w:val="22"/>
        </w:rPr>
      </w:pPr>
      <w:r w:rsidRPr="009D35FA">
        <w:rPr>
          <w:b/>
          <w:bCs/>
          <w:sz w:val="22"/>
          <w:szCs w:val="22"/>
        </w:rPr>
        <w:lastRenderedPageBreak/>
        <w:t>Вспомогательные виды разрешенного использования: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60683E" w:rsidRDefault="0060683E" w:rsidP="0060683E">
      <w:pPr>
        <w:ind w:firstLine="709"/>
        <w:jc w:val="both"/>
        <w:rPr>
          <w:bCs/>
          <w:sz w:val="22"/>
          <w:szCs w:val="22"/>
        </w:rPr>
      </w:pPr>
      <w:r w:rsidRPr="009D35FA">
        <w:rPr>
          <w:bCs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60683E" w:rsidRPr="009D35FA" w:rsidRDefault="0060683E" w:rsidP="0060683E">
      <w:pPr>
        <w:ind w:firstLine="709"/>
        <w:jc w:val="both"/>
        <w:rPr>
          <w:bCs/>
          <w:sz w:val="22"/>
          <w:szCs w:val="22"/>
        </w:rPr>
      </w:pPr>
    </w:p>
    <w:p w:rsidR="0060683E" w:rsidRPr="000A7A4C" w:rsidRDefault="00B3221A" w:rsidP="0060683E">
      <w:pPr>
        <w:ind w:firstLine="709"/>
        <w:jc w:val="both"/>
        <w:rPr>
          <w:b/>
          <w:sz w:val="22"/>
          <w:szCs w:val="22"/>
        </w:rPr>
      </w:pPr>
      <w:hyperlink r:id="rId19" w:anchor="dst100606" w:history="1">
        <w:r w:rsidR="0060683E" w:rsidRPr="000A7A4C">
          <w:rPr>
            <w:b/>
            <w:sz w:val="22"/>
            <w:szCs w:val="22"/>
          </w:rPr>
          <w:t>Предельные</w:t>
        </w:r>
      </w:hyperlink>
      <w:r w:rsidR="0060683E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0683E" w:rsidRPr="000A7A4C" w:rsidRDefault="0060683E" w:rsidP="0060683E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60683E" w:rsidRPr="000A7A4C" w:rsidTr="005B449A"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60683E" w:rsidRPr="000A7A4C" w:rsidTr="005B449A"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60683E" w:rsidRPr="000A7A4C" w:rsidTr="005B449A"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</w:t>
            </w:r>
          </w:p>
        </w:tc>
      </w:tr>
      <w:tr w:rsidR="0060683E" w:rsidRPr="000A7A4C" w:rsidTr="005B449A">
        <w:trPr>
          <w:trHeight w:val="519"/>
        </w:trPr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0683E" w:rsidRPr="000A7A4C" w:rsidTr="005B449A"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60683E" w:rsidRPr="000A7A4C" w:rsidTr="005B449A"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60683E" w:rsidRPr="000A7A4C" w:rsidTr="005B449A">
        <w:tc>
          <w:tcPr>
            <w:tcW w:w="9180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60683E" w:rsidRPr="000A7A4C" w:rsidRDefault="0060683E" w:rsidP="0060683E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60683E" w:rsidRPr="000A7A4C" w:rsidTr="005B449A">
        <w:tc>
          <w:tcPr>
            <w:tcW w:w="534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60683E" w:rsidRPr="000A7A4C" w:rsidRDefault="0060683E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60683E" w:rsidRPr="000A7A4C" w:rsidRDefault="0060683E" w:rsidP="0060683E">
      <w:pPr>
        <w:ind w:firstLine="709"/>
        <w:jc w:val="both"/>
        <w:rPr>
          <w:sz w:val="22"/>
          <w:szCs w:val="22"/>
        </w:rPr>
      </w:pPr>
    </w:p>
    <w:p w:rsidR="0060683E" w:rsidRPr="000A7A4C" w:rsidRDefault="0060683E" w:rsidP="0060683E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 xml:space="preserve">-4-22-2-04-2023-33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1400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0302001:310.</w:t>
      </w:r>
    </w:p>
    <w:p w:rsidR="0060683E" w:rsidRPr="000A7A4C" w:rsidRDefault="0060683E" w:rsidP="0060683E">
      <w:pPr>
        <w:ind w:firstLine="709"/>
        <w:jc w:val="both"/>
        <w:rPr>
          <w:sz w:val="22"/>
          <w:szCs w:val="22"/>
        </w:rPr>
      </w:pPr>
    </w:p>
    <w:p w:rsidR="0060683E" w:rsidRPr="000A7A4C" w:rsidRDefault="0060683E" w:rsidP="0060683E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60683E" w:rsidRPr="000A7A4C" w:rsidRDefault="0060683E" w:rsidP="0060683E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МУП «ДВиВ» №10 от 19.01.2023</w:t>
            </w:r>
          </w:p>
        </w:tc>
        <w:tc>
          <w:tcPr>
            <w:tcW w:w="8502" w:type="dxa"/>
            <w:gridSpan w:val="5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16.01.2023 №122</w:t>
            </w:r>
          </w:p>
        </w:tc>
        <w:tc>
          <w:tcPr>
            <w:tcW w:w="8502" w:type="dxa"/>
            <w:gridSpan w:val="5"/>
          </w:tcPr>
          <w:p w:rsidR="0060683E" w:rsidRPr="004F606B" w:rsidRDefault="0060683E" w:rsidP="005B449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60683E" w:rsidRPr="000A7A4C" w:rsidTr="005B449A">
        <w:tc>
          <w:tcPr>
            <w:tcW w:w="1951" w:type="dxa"/>
          </w:tcPr>
          <w:p w:rsidR="0060683E" w:rsidRPr="000A7A4C" w:rsidRDefault="0060683E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60683E" w:rsidRPr="000A7A4C" w:rsidRDefault="0060683E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ЧЭ/ЦЭС/01/21/14296</w:t>
            </w:r>
          </w:p>
        </w:tc>
        <w:tc>
          <w:tcPr>
            <w:tcW w:w="8502" w:type="dxa"/>
            <w:gridSpan w:val="5"/>
          </w:tcPr>
          <w:p w:rsidR="0060683E" w:rsidRPr="000A7A4C" w:rsidRDefault="0060683E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683E" w:rsidRP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683E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60683E">
        <w:rPr>
          <w:rFonts w:ascii="Times New Roman" w:hAnsi="Times New Roman" w:cs="Times New Roman"/>
          <w:sz w:val="22"/>
          <w:szCs w:val="22"/>
        </w:rPr>
        <w:t>915 765 (девятьсот пятнадцать тысяч семьсот шестьдесят пять) рублей, что составляет 100% от кадастровой стоимости земельного участка;</w:t>
      </w:r>
    </w:p>
    <w:p w:rsidR="0060683E" w:rsidRP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683E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60683E">
        <w:rPr>
          <w:rFonts w:ascii="Times New Roman" w:hAnsi="Times New Roman" w:cs="Times New Roman"/>
          <w:sz w:val="22"/>
          <w:szCs w:val="22"/>
        </w:rPr>
        <w:t>27 473 (двадцать семь тысяч четыреста семьдесят три) рубля, установлен в пределах 3% начальной цены лота;</w:t>
      </w:r>
    </w:p>
    <w:p w:rsidR="0060683E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683E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60683E">
        <w:rPr>
          <w:rFonts w:ascii="Times New Roman" w:hAnsi="Times New Roman" w:cs="Times New Roman"/>
          <w:sz w:val="22"/>
          <w:szCs w:val="22"/>
        </w:rPr>
        <w:t>915 765 (девятьсот пятнадцать тысяч семьсот шестьдесят пять) рублей, что составляет 100% от начальной цены лота.</w:t>
      </w:r>
    </w:p>
    <w:p w:rsidR="0060683E" w:rsidRPr="00C52E90" w:rsidRDefault="0060683E" w:rsidP="0060683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lastRenderedPageBreak/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0683E" w:rsidRPr="00C1044C" w:rsidRDefault="0060683E" w:rsidP="0060683E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60683E" w:rsidRPr="00C1044C" w:rsidRDefault="0060683E" w:rsidP="0060683E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личного подсобного хозяйства.</w:t>
      </w:r>
    </w:p>
    <w:p w:rsidR="0060683E" w:rsidRPr="00C1044C" w:rsidRDefault="0060683E" w:rsidP="0060683E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60683E" w:rsidRDefault="0060683E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7D4422" w:rsidRDefault="007D4422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3221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5</w:t>
      </w:r>
      <w:r w:rsidRPr="00C57A9C">
        <w:rPr>
          <w:u w:val="single"/>
        </w:rPr>
        <w:t>:</w:t>
      </w:r>
    </w:p>
    <w:p w:rsidR="00B3221A" w:rsidRPr="00C57A9C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B3221A" w:rsidRPr="003A0C6B" w:rsidRDefault="00B3221A" w:rsidP="00B3221A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03.04.2023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3</w:t>
      </w:r>
      <w:r w:rsidR="00100229">
        <w:rPr>
          <w:sz w:val="22"/>
          <w:szCs w:val="22"/>
        </w:rPr>
        <w:t>2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100229">
        <w:rPr>
          <w:sz w:val="22"/>
          <w:szCs w:val="22"/>
        </w:rPr>
        <w:t>160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с. Долгодеревенское,</w:t>
      </w:r>
      <w:r w:rsidRPr="003A0C6B">
        <w:rPr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</w:t>
      </w:r>
      <w:r w:rsidR="00100229">
        <w:rPr>
          <w:sz w:val="22"/>
          <w:szCs w:val="22"/>
        </w:rPr>
        <w:t>ведения садоводства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B3221A" w:rsidRPr="003A0C6B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291BA1">
        <w:rPr>
          <w:sz w:val="22"/>
          <w:szCs w:val="22"/>
        </w:rPr>
        <w:t>160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291BA1">
        <w:rPr>
          <w:sz w:val="22"/>
          <w:szCs w:val="22"/>
        </w:rPr>
        <w:t>0310014:777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 w:rsidRPr="00C52E90">
        <w:rPr>
          <w:sz w:val="22"/>
          <w:szCs w:val="22"/>
        </w:rPr>
        <w:t xml:space="preserve">с. Долгодеревенское, </w:t>
      </w:r>
      <w:r w:rsidRPr="003A0C6B">
        <w:rPr>
          <w:sz w:val="22"/>
          <w:szCs w:val="22"/>
        </w:rPr>
        <w:t>(далее - земельный участок).</w:t>
      </w:r>
    </w:p>
    <w:p w:rsidR="00B3221A" w:rsidRPr="003A0C6B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B3221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C52E90">
        <w:rPr>
          <w:sz w:val="22"/>
          <w:szCs w:val="22"/>
        </w:rPr>
        <w:t xml:space="preserve">Для </w:t>
      </w:r>
      <w:r w:rsidR="00291BA1">
        <w:rPr>
          <w:sz w:val="22"/>
          <w:szCs w:val="22"/>
        </w:rPr>
        <w:t>ведения садоводства.</w:t>
      </w:r>
    </w:p>
    <w:p w:rsidR="00B3221A" w:rsidRPr="003A0C6B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B3221A" w:rsidRPr="0060683E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B3221A" w:rsidRPr="009D35F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B3221A" w:rsidRPr="009D35FA" w:rsidRDefault="00B3221A" w:rsidP="00B3221A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Третья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B3221A" w:rsidRPr="009D35FA" w:rsidRDefault="00B3221A" w:rsidP="00B3221A">
      <w:pPr>
        <w:ind w:firstLine="709"/>
        <w:jc w:val="both"/>
        <w:rPr>
          <w:sz w:val="22"/>
          <w:szCs w:val="22"/>
        </w:rPr>
      </w:pPr>
      <w:r w:rsidRPr="009D35FA">
        <w:rPr>
          <w:b/>
          <w:sz w:val="22"/>
          <w:szCs w:val="22"/>
        </w:rPr>
        <w:t>Четвертая подзона приаэродромной территории аэродрома Челябинск (Баландино).</w:t>
      </w:r>
      <w:r w:rsidRPr="009D35FA">
        <w:rPr>
          <w:sz w:val="22"/>
          <w:szCs w:val="22"/>
        </w:rPr>
        <w:t xml:space="preserve">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</w:t>
      </w:r>
      <w:r w:rsidRPr="009D35FA">
        <w:rPr>
          <w:sz w:val="22"/>
          <w:szCs w:val="22"/>
        </w:rPr>
        <w:lastRenderedPageBreak/>
        <w:t>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B3221A" w:rsidRPr="009D35FA" w:rsidRDefault="00B3221A" w:rsidP="00B3221A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Пятая подзона приаэродромной территории аэродрома Челябинск (Баландино).</w:t>
      </w:r>
    </w:p>
    <w:p w:rsidR="00B3221A" w:rsidRPr="009D35FA" w:rsidRDefault="00B3221A" w:rsidP="00B3221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B3221A" w:rsidRPr="009D35FA" w:rsidRDefault="00B3221A" w:rsidP="00B3221A">
      <w:pPr>
        <w:ind w:firstLine="709"/>
        <w:jc w:val="both"/>
        <w:rPr>
          <w:b/>
          <w:sz w:val="22"/>
          <w:szCs w:val="22"/>
        </w:rPr>
      </w:pPr>
      <w:r w:rsidRPr="009D35FA">
        <w:rPr>
          <w:b/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B3221A" w:rsidRDefault="00B3221A" w:rsidP="00B3221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B3221A" w:rsidRDefault="00B3221A" w:rsidP="00B3221A">
      <w:pPr>
        <w:ind w:firstLine="709"/>
        <w:jc w:val="both"/>
        <w:rPr>
          <w:sz w:val="22"/>
          <w:szCs w:val="22"/>
        </w:rPr>
      </w:pPr>
    </w:p>
    <w:p w:rsidR="00B3221A" w:rsidRPr="003309F1" w:rsidRDefault="00B3221A" w:rsidP="00B3221A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596420">
        <w:rPr>
          <w:sz w:val="22"/>
          <w:szCs w:val="22"/>
        </w:rPr>
        <w:t>Е3</w:t>
      </w:r>
      <w:r w:rsidRPr="003309F1">
        <w:rPr>
          <w:sz w:val="22"/>
          <w:szCs w:val="22"/>
        </w:rPr>
        <w:t xml:space="preserve"> – зона </w:t>
      </w:r>
      <w:r w:rsidR="00596420">
        <w:rPr>
          <w:sz w:val="22"/>
          <w:szCs w:val="22"/>
        </w:rPr>
        <w:t>объектов, предназначенных для ведения дачного хозяйства и садоводства</w:t>
      </w:r>
      <w:r w:rsidRPr="003309F1">
        <w:rPr>
          <w:sz w:val="22"/>
          <w:szCs w:val="22"/>
        </w:rPr>
        <w:t>. Установлен градостроительный регламент.</w:t>
      </w:r>
    </w:p>
    <w:p w:rsidR="00596420" w:rsidRPr="00596420" w:rsidRDefault="00596420" w:rsidP="00596420">
      <w:pPr>
        <w:ind w:firstLine="709"/>
        <w:jc w:val="both"/>
        <w:rPr>
          <w:b/>
          <w:bCs/>
          <w:sz w:val="22"/>
          <w:szCs w:val="22"/>
        </w:rPr>
      </w:pPr>
      <w:r w:rsidRPr="00596420">
        <w:rPr>
          <w:b/>
          <w:bCs/>
          <w:sz w:val="22"/>
          <w:szCs w:val="22"/>
        </w:rPr>
        <w:t>Основные виды разрешенного использования: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13.2 – ведение садоводства: осуществление деятельности, связанной с выращиванием </w:t>
      </w:r>
      <w:r w:rsidRPr="00596420">
        <w:rPr>
          <w:bCs/>
          <w:sz w:val="22"/>
          <w:szCs w:val="22"/>
        </w:rPr>
        <w:lastRenderedPageBreak/>
        <w:t xml:space="preserve">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13.3 – ведение дачного хозяйства: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сооружений. </w:t>
      </w:r>
    </w:p>
    <w:p w:rsidR="00596420" w:rsidRPr="00596420" w:rsidRDefault="00596420" w:rsidP="00596420">
      <w:pPr>
        <w:ind w:firstLine="709"/>
        <w:jc w:val="both"/>
        <w:rPr>
          <w:b/>
          <w:bCs/>
          <w:sz w:val="22"/>
          <w:szCs w:val="22"/>
        </w:rPr>
      </w:pPr>
      <w:r w:rsidRPr="00596420">
        <w:rPr>
          <w:b/>
          <w:bCs/>
          <w:sz w:val="22"/>
          <w:szCs w:val="22"/>
        </w:rPr>
        <w:t xml:space="preserve">Условно разрешенные виды использования: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1.5 – садоводство: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1.12 – пчеловодство: 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1.15 –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1.17 – питомники: 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</w:t>
      </w:r>
    </w:p>
    <w:p w:rsidR="00596420" w:rsidRPr="00596420" w:rsidRDefault="00596420" w:rsidP="00596420">
      <w:pPr>
        <w:ind w:firstLine="709"/>
        <w:jc w:val="both"/>
        <w:rPr>
          <w:b/>
          <w:bCs/>
          <w:sz w:val="22"/>
          <w:szCs w:val="22"/>
        </w:rPr>
      </w:pPr>
      <w:r w:rsidRPr="00596420">
        <w:rPr>
          <w:bCs/>
          <w:sz w:val="22"/>
          <w:szCs w:val="22"/>
        </w:rPr>
        <w:t>размещение сооружений, необходимых для указанных видов сельскохозяйственного производства;</w:t>
      </w:r>
      <w:r w:rsidRPr="00596420">
        <w:rPr>
          <w:b/>
          <w:bCs/>
          <w:sz w:val="22"/>
          <w:szCs w:val="22"/>
        </w:rPr>
        <w:t xml:space="preserve">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1.18 – обеспечение сельскохозяйственного производства: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 </w:t>
      </w:r>
    </w:p>
    <w:p w:rsidR="00596420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 xml:space="preserve">- 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рынка. </w:t>
      </w:r>
    </w:p>
    <w:p w:rsidR="00596420" w:rsidRPr="00596420" w:rsidRDefault="00596420" w:rsidP="00596420">
      <w:pPr>
        <w:ind w:firstLine="709"/>
        <w:jc w:val="both"/>
        <w:rPr>
          <w:b/>
          <w:bCs/>
          <w:sz w:val="22"/>
          <w:szCs w:val="22"/>
        </w:rPr>
      </w:pPr>
      <w:r w:rsidRPr="00596420">
        <w:rPr>
          <w:b/>
          <w:bCs/>
          <w:sz w:val="22"/>
          <w:szCs w:val="22"/>
        </w:rPr>
        <w:t xml:space="preserve">Вспомогательные виды разрешенного использования: </w:t>
      </w:r>
    </w:p>
    <w:p w:rsidR="00B3221A" w:rsidRPr="00596420" w:rsidRDefault="00596420" w:rsidP="00596420">
      <w:pPr>
        <w:ind w:firstLine="709"/>
        <w:jc w:val="both"/>
        <w:rPr>
          <w:bCs/>
          <w:sz w:val="22"/>
          <w:szCs w:val="22"/>
        </w:rPr>
      </w:pPr>
      <w:r w:rsidRPr="00596420">
        <w:rPr>
          <w:bCs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B3221A" w:rsidRPr="000A7A4C" w:rsidRDefault="00B3221A" w:rsidP="00B3221A">
      <w:pPr>
        <w:ind w:firstLine="709"/>
        <w:jc w:val="both"/>
        <w:rPr>
          <w:b/>
          <w:sz w:val="22"/>
          <w:szCs w:val="22"/>
        </w:rPr>
      </w:pPr>
      <w:hyperlink r:id="rId21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3221A" w:rsidRPr="000A7A4C" w:rsidRDefault="00B3221A" w:rsidP="00B3221A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B3221A" w:rsidRPr="000A7A4C" w:rsidTr="00B3221A"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B3221A" w:rsidRPr="000A7A4C" w:rsidTr="00B3221A"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B3221A" w:rsidRPr="000A7A4C" w:rsidRDefault="003C0A1D" w:rsidP="00B3221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B3221A" w:rsidRPr="000A7A4C" w:rsidTr="00B3221A"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B3221A" w:rsidRPr="000A7A4C" w:rsidRDefault="003C0A1D" w:rsidP="00B3221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B3221A" w:rsidRPr="000A7A4C" w:rsidTr="00B3221A">
        <w:trPr>
          <w:trHeight w:val="519"/>
        </w:trPr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B3221A" w:rsidRPr="000A7A4C" w:rsidRDefault="003C0A1D" w:rsidP="00B3221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B3221A" w:rsidRPr="000A7A4C" w:rsidTr="00B3221A"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B3221A" w:rsidRPr="000A7A4C" w:rsidRDefault="003C0A1D" w:rsidP="00B3221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B3221A" w:rsidRPr="000A7A4C" w:rsidTr="00B3221A"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B3221A" w:rsidRPr="000A7A4C" w:rsidRDefault="003C0A1D" w:rsidP="00B3221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B3221A" w:rsidRPr="000A7A4C" w:rsidTr="00B3221A">
        <w:tc>
          <w:tcPr>
            <w:tcW w:w="9180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B3221A" w:rsidRPr="000A7A4C" w:rsidRDefault="00B3221A" w:rsidP="00B3221A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B3221A" w:rsidRPr="000A7A4C" w:rsidTr="00B3221A">
        <w:tc>
          <w:tcPr>
            <w:tcW w:w="534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B3221A" w:rsidRPr="000A7A4C" w:rsidRDefault="00B3221A" w:rsidP="00B3221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B3221A" w:rsidRPr="000A7A4C" w:rsidRDefault="00B3221A" w:rsidP="00B3221A">
      <w:pPr>
        <w:ind w:firstLine="709"/>
        <w:jc w:val="both"/>
        <w:rPr>
          <w:sz w:val="22"/>
          <w:szCs w:val="22"/>
        </w:rPr>
      </w:pPr>
    </w:p>
    <w:p w:rsidR="00B3221A" w:rsidRPr="000A7A4C" w:rsidRDefault="00B3221A" w:rsidP="00B3221A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-4-22-2-04-2023-</w:t>
      </w:r>
      <w:r w:rsidR="003C0A1D">
        <w:rPr>
          <w:sz w:val="22"/>
          <w:szCs w:val="22"/>
        </w:rPr>
        <w:t>0074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3C0A1D">
        <w:rPr>
          <w:sz w:val="22"/>
          <w:szCs w:val="22"/>
        </w:rPr>
        <w:t>160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3C0A1D">
        <w:rPr>
          <w:sz w:val="22"/>
          <w:szCs w:val="22"/>
        </w:rPr>
        <w:t>0310014:777</w:t>
      </w:r>
      <w:r>
        <w:rPr>
          <w:sz w:val="22"/>
          <w:szCs w:val="22"/>
        </w:rPr>
        <w:t>.</w:t>
      </w:r>
    </w:p>
    <w:p w:rsidR="00B3221A" w:rsidRPr="000A7A4C" w:rsidRDefault="00B3221A" w:rsidP="00B3221A">
      <w:pPr>
        <w:ind w:firstLine="709"/>
        <w:jc w:val="both"/>
        <w:rPr>
          <w:sz w:val="22"/>
          <w:szCs w:val="22"/>
        </w:rPr>
      </w:pPr>
    </w:p>
    <w:p w:rsidR="00B3221A" w:rsidRPr="000A7A4C" w:rsidRDefault="00B3221A" w:rsidP="00B3221A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B3221A" w:rsidRPr="000A7A4C" w:rsidRDefault="00B3221A" w:rsidP="00B3221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B3221A" w:rsidRPr="000A7A4C" w:rsidRDefault="00B3221A" w:rsidP="003C0A1D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lastRenderedPageBreak/>
              <w:t>Водоотведение  МУП «ДВиВ» №</w:t>
            </w:r>
            <w:r w:rsidR="003C0A1D">
              <w:rPr>
                <w:bCs/>
                <w:color w:val="333333"/>
                <w:sz w:val="18"/>
                <w:szCs w:val="18"/>
              </w:rPr>
              <w:t>9</w:t>
            </w:r>
            <w:r>
              <w:rPr>
                <w:bCs/>
                <w:color w:val="333333"/>
                <w:sz w:val="18"/>
                <w:szCs w:val="18"/>
              </w:rPr>
              <w:t xml:space="preserve"> от 19.01.2023</w:t>
            </w:r>
          </w:p>
        </w:tc>
        <w:tc>
          <w:tcPr>
            <w:tcW w:w="8502" w:type="dxa"/>
            <w:gridSpan w:val="5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lastRenderedPageBreak/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lastRenderedPageBreak/>
              <w:t xml:space="preserve">Газоснабжение - 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B3221A" w:rsidRPr="000A7A4C" w:rsidRDefault="00B3221A" w:rsidP="00E23ADB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E23ADB">
              <w:rPr>
                <w:bCs/>
                <w:color w:val="333333"/>
                <w:sz w:val="18"/>
                <w:szCs w:val="18"/>
              </w:rPr>
              <w:t>23.12.2022 №2954</w:t>
            </w:r>
          </w:p>
        </w:tc>
        <w:tc>
          <w:tcPr>
            <w:tcW w:w="8502" w:type="dxa"/>
            <w:gridSpan w:val="5"/>
          </w:tcPr>
          <w:p w:rsidR="00B3221A" w:rsidRPr="004F606B" w:rsidRDefault="00B3221A" w:rsidP="00B3221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B3221A" w:rsidRPr="000A7A4C" w:rsidTr="00B3221A">
        <w:tc>
          <w:tcPr>
            <w:tcW w:w="1951" w:type="dxa"/>
          </w:tcPr>
          <w:p w:rsidR="00B3221A" w:rsidRPr="000A7A4C" w:rsidRDefault="00B3221A" w:rsidP="00B3221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B3221A" w:rsidRPr="000A7A4C" w:rsidRDefault="00B3221A" w:rsidP="00B3221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ЧЭ/ЦЭС/01/21/14296</w:t>
            </w:r>
          </w:p>
        </w:tc>
        <w:tc>
          <w:tcPr>
            <w:tcW w:w="8502" w:type="dxa"/>
            <w:gridSpan w:val="5"/>
          </w:tcPr>
          <w:p w:rsidR="00B3221A" w:rsidRPr="000A7A4C" w:rsidRDefault="00B3221A" w:rsidP="00B3221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B3221A" w:rsidRDefault="00B3221A" w:rsidP="00B3221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3ADB" w:rsidRPr="00E23ADB" w:rsidRDefault="00E23ADB" w:rsidP="00E23AD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3ADB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E23ADB">
        <w:rPr>
          <w:rFonts w:ascii="Times New Roman" w:hAnsi="Times New Roman" w:cs="Times New Roman"/>
          <w:sz w:val="22"/>
          <w:szCs w:val="22"/>
        </w:rPr>
        <w:t>36 656 (тридцать шесть тысяч шестьсот пятьдесят шесть) рублей, что составляет 100% от кадастровой стоимости земельного участка;</w:t>
      </w:r>
    </w:p>
    <w:p w:rsidR="00E23ADB" w:rsidRPr="00E23ADB" w:rsidRDefault="00E23ADB" w:rsidP="00E23AD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3ADB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E23ADB">
        <w:rPr>
          <w:rFonts w:ascii="Times New Roman" w:hAnsi="Times New Roman" w:cs="Times New Roman"/>
          <w:sz w:val="22"/>
          <w:szCs w:val="22"/>
        </w:rPr>
        <w:t>1100 (тысяча сто) рублей, установлен в пределах 3% начальной цены лота;</w:t>
      </w:r>
    </w:p>
    <w:p w:rsidR="00E23ADB" w:rsidRPr="00E23ADB" w:rsidRDefault="00E23ADB" w:rsidP="00E23AD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3ADB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E23ADB">
        <w:rPr>
          <w:rFonts w:ascii="Times New Roman" w:hAnsi="Times New Roman" w:cs="Times New Roman"/>
          <w:sz w:val="22"/>
          <w:szCs w:val="22"/>
        </w:rPr>
        <w:t>36 656 (тридцать шесть тысяч шестьсот пятьдесят шесть) рублей, что составляет 100% от начальной цены лота.</w:t>
      </w:r>
      <w:r w:rsidRPr="00E23A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221A" w:rsidRPr="00C52E90" w:rsidRDefault="00B3221A" w:rsidP="00E23AD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221A" w:rsidRPr="00C1044C" w:rsidRDefault="00B3221A" w:rsidP="00B3221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3221A" w:rsidRPr="00C1044C" w:rsidRDefault="00B3221A" w:rsidP="00B322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E23ADB">
        <w:rPr>
          <w:sz w:val="22"/>
          <w:szCs w:val="22"/>
        </w:rPr>
        <w:t>ведения садоводства.</w:t>
      </w:r>
      <w:bookmarkStart w:id="2" w:name="_GoBack"/>
      <w:bookmarkEnd w:id="2"/>
    </w:p>
    <w:p w:rsidR="00B3221A" w:rsidRPr="00C1044C" w:rsidRDefault="00B3221A" w:rsidP="00B3221A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3221A" w:rsidRDefault="00B3221A" w:rsidP="00B322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B3221A" w:rsidRDefault="00B3221A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D4422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 w:rsidR="005E7C5A">
        <w:rPr>
          <w:u w:val="single"/>
        </w:rPr>
        <w:t>6</w:t>
      </w:r>
      <w:r w:rsidRPr="00C57A9C">
        <w:rPr>
          <w:u w:val="single"/>
        </w:rPr>
        <w:t>:</w:t>
      </w:r>
    </w:p>
    <w:p w:rsidR="007D4422" w:rsidRPr="00C57A9C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7D4422" w:rsidRPr="003A0C6B" w:rsidRDefault="007D4422" w:rsidP="007D4422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03.04.2023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3</w:t>
      </w:r>
      <w:r w:rsidR="005E7C5A">
        <w:rPr>
          <w:sz w:val="22"/>
          <w:szCs w:val="22"/>
        </w:rPr>
        <w:t>3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</w:t>
      </w:r>
      <w:r w:rsidR="005E7C5A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5E7C5A">
        <w:rPr>
          <w:sz w:val="22"/>
          <w:szCs w:val="22"/>
        </w:rPr>
        <w:t>форме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5E7C5A">
        <w:rPr>
          <w:sz w:val="22"/>
          <w:szCs w:val="22"/>
        </w:rPr>
        <w:t>1320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5E7C5A" w:rsidRPr="005E7C5A">
        <w:rPr>
          <w:sz w:val="22"/>
          <w:szCs w:val="22"/>
        </w:rPr>
        <w:t>Челябинская область, Сосновский район, деревня Большое Таскино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7D4422" w:rsidRPr="003A0C6B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</w:t>
      </w:r>
      <w:r w:rsidR="005E7C5A">
        <w:rPr>
          <w:sz w:val="22"/>
          <w:szCs w:val="22"/>
        </w:rPr>
        <w:t>320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5E7C5A">
        <w:rPr>
          <w:sz w:val="22"/>
          <w:szCs w:val="22"/>
        </w:rPr>
        <w:t>0108003:491</w:t>
      </w:r>
      <w:r w:rsidRPr="003A0C6B">
        <w:rPr>
          <w:sz w:val="22"/>
          <w:szCs w:val="22"/>
        </w:rPr>
        <w:t xml:space="preserve">, расположенный по адресу: </w:t>
      </w:r>
      <w:r w:rsidR="005E7C5A" w:rsidRPr="005E7C5A">
        <w:rPr>
          <w:sz w:val="22"/>
          <w:szCs w:val="22"/>
        </w:rPr>
        <w:t>Челябинская область, Сосновский район, деревня Большое Таскино</w:t>
      </w:r>
      <w:r w:rsidRPr="00C52E9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7D4422" w:rsidRPr="003A0C6B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7D4422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>Для индивидуального жилищного строительства</w:t>
      </w:r>
      <w:r>
        <w:rPr>
          <w:sz w:val="22"/>
          <w:szCs w:val="22"/>
        </w:rPr>
        <w:t>.</w:t>
      </w:r>
    </w:p>
    <w:p w:rsidR="007D4422" w:rsidRPr="003A0C6B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7D4422" w:rsidRPr="0060683E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7D4422" w:rsidRPr="009D35FA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5E7C5A" w:rsidRPr="00A46590" w:rsidRDefault="005E7C5A" w:rsidP="00A46590">
      <w:pPr>
        <w:ind w:firstLine="709"/>
        <w:jc w:val="both"/>
        <w:rPr>
          <w:sz w:val="22"/>
          <w:szCs w:val="22"/>
        </w:rPr>
      </w:pPr>
      <w:r w:rsidRPr="005E7C5A">
        <w:rPr>
          <w:b/>
          <w:sz w:val="22"/>
          <w:szCs w:val="22"/>
        </w:rPr>
        <w:t>Водоохранная зона озера Калды на территории Сосновского, Кунашакского районов Челябинской области</w:t>
      </w:r>
      <w:r>
        <w:rPr>
          <w:b/>
          <w:sz w:val="22"/>
          <w:szCs w:val="22"/>
        </w:rPr>
        <w:t>.</w:t>
      </w:r>
      <w:r w:rsidRPr="005E7C5A">
        <w:rPr>
          <w:sz w:val="22"/>
          <w:szCs w:val="22"/>
        </w:rPr>
        <w:t xml:space="preserve"> </w:t>
      </w:r>
      <w:r w:rsidRPr="00A46590">
        <w:rPr>
          <w:b/>
          <w:sz w:val="22"/>
          <w:szCs w:val="22"/>
        </w:rPr>
        <w:t>Прибрежная защитная полоса озера Калды на территории Сосновского, Кунашакского районов Челябинской области.</w:t>
      </w:r>
    </w:p>
    <w:p w:rsidR="005E7C5A" w:rsidRPr="005E7C5A" w:rsidRDefault="007D4422" w:rsidP="005E7C5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 xml:space="preserve">Размеры и границы водоохранной зоны (ВЗ) и прибрежной защитной полосы (ПЗП), а также режим их использования установлены в соответствии со ст. 65 Водного Кодекса РФ от 03.06.2006 № 74-ФЗ п. 13.&amp;#x0d; Ограничения в использовании согласно, ст. 65 "Водоохранные зоны и прибрежные защитные полосы", п. 15, 17 Водного кодекса РФ от 03.06.2006 г. №74-ФЗ&amp;#x0d; В границах водоохранных зон запрещаются:&amp;#x0d; 1. использование сточных вод в целях регулирования плодородия почв;&amp;#x0d; 2. размещение кладбищ, скотомогильников, объектов размещения&amp;#x0d; отходов производства и потребления, химических, взрывчатых, токсичных, отравляющих и ядовитых веществ, пунктов захоронения радиоактивных отходов;&amp;#x0d; 3. осуществление авиационных мер по борьбе с вредными организмами;&amp;#x0d; 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покрытие;&amp;#x0d; 5.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</w:t>
      </w:r>
      <w:r w:rsidR="005E7C5A" w:rsidRPr="005E7C5A">
        <w:rPr>
          <w:sz w:val="22"/>
          <w:szCs w:val="22"/>
        </w:rPr>
        <w:lastRenderedPageBreak/>
        <w:t>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средств;&amp;#x0d; 6. размещение специализированных хранилищ пестицидов и агрохимикатов, применение пестицидов и агрохимикатов;&amp;#x0d; 7. сброс сточных, в том числе дренажных, вод;&amp;#x0d; 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5E7C5A" w:rsidRDefault="005E7C5A" w:rsidP="00A46590">
      <w:pPr>
        <w:jc w:val="both"/>
        <w:rPr>
          <w:sz w:val="22"/>
          <w:szCs w:val="22"/>
        </w:rPr>
      </w:pPr>
    </w:p>
    <w:p w:rsidR="007D4422" w:rsidRDefault="007D4422" w:rsidP="007D4422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A46590"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– зона </w:t>
      </w:r>
      <w:r w:rsidR="00A46590">
        <w:rPr>
          <w:sz w:val="22"/>
          <w:szCs w:val="22"/>
        </w:rPr>
        <w:t xml:space="preserve">застройки индивидуальными жилыми домами. </w:t>
      </w:r>
      <w:r w:rsidRPr="003309F1">
        <w:rPr>
          <w:sz w:val="22"/>
          <w:szCs w:val="22"/>
        </w:rPr>
        <w:t>Установлен градостроительный регламент.</w:t>
      </w:r>
    </w:p>
    <w:p w:rsidR="00A46590" w:rsidRDefault="00A46590" w:rsidP="007D4422">
      <w:pPr>
        <w:ind w:firstLine="709"/>
        <w:jc w:val="both"/>
        <w:rPr>
          <w:sz w:val="22"/>
          <w:szCs w:val="22"/>
        </w:rPr>
      </w:pPr>
    </w:p>
    <w:p w:rsidR="00A46590" w:rsidRPr="003309F1" w:rsidRDefault="00A46590" w:rsidP="007D4422">
      <w:pPr>
        <w:ind w:firstLine="709"/>
        <w:jc w:val="both"/>
        <w:rPr>
          <w:b/>
          <w:sz w:val="22"/>
          <w:szCs w:val="22"/>
        </w:rPr>
      </w:pPr>
    </w:p>
    <w:p w:rsidR="00A46590" w:rsidRPr="00A46590" w:rsidRDefault="00A46590" w:rsidP="00A46590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/>
          <w:bCs/>
          <w:sz w:val="22"/>
          <w:szCs w:val="22"/>
        </w:rPr>
        <w:t xml:space="preserve">Основные виды разрешенного использования: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</w:t>
      </w:r>
    </w:p>
    <w:p w:rsidR="00A46590" w:rsidRPr="00A46590" w:rsidRDefault="00A46590" w:rsidP="00A46590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</w:t>
      </w:r>
      <w:r w:rsidRPr="00A46590">
        <w:rPr>
          <w:bCs/>
          <w:sz w:val="22"/>
          <w:szCs w:val="22"/>
        </w:rPr>
        <w:lastRenderedPageBreak/>
        <w:t xml:space="preserve">для празднеств и гуляний; размещение зданий и сооружений для размещения цирков, зверинцев, зоопарков, океанариумов;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>- код 8.3 – обеспечение внутреннего правопорядка: размещение объектов капитального</w:t>
      </w:r>
      <w:r w:rsidRPr="00A46590">
        <w:rPr>
          <w:b/>
          <w:bCs/>
          <w:sz w:val="22"/>
          <w:szCs w:val="22"/>
        </w:rPr>
        <w:t xml:space="preserve"> </w:t>
      </w:r>
      <w:r w:rsidRPr="00A46590">
        <w:rPr>
          <w:bCs/>
          <w:sz w:val="22"/>
          <w:szCs w:val="22"/>
        </w:rPr>
        <w:t xml:space="preserve">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A46590" w:rsidRDefault="00A46590" w:rsidP="00A46590">
      <w:pPr>
        <w:ind w:firstLine="709"/>
        <w:jc w:val="both"/>
        <w:rPr>
          <w:b/>
          <w:bCs/>
          <w:sz w:val="22"/>
          <w:szCs w:val="22"/>
        </w:rPr>
      </w:pPr>
    </w:p>
    <w:p w:rsidR="00A46590" w:rsidRPr="00A46590" w:rsidRDefault="00A46590" w:rsidP="00A46590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/>
          <w:bCs/>
          <w:sz w:val="22"/>
          <w:szCs w:val="22"/>
        </w:rPr>
        <w:t xml:space="preserve">Условно разрешенные виды использования: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 14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4.7 – гостиничное обслуживание: гостиничное обслуживание;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A46590" w:rsidRPr="00A46590" w:rsidRDefault="00A46590" w:rsidP="00A46590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/>
          <w:bCs/>
          <w:sz w:val="22"/>
          <w:szCs w:val="22"/>
        </w:rPr>
        <w:t xml:space="preserve">Вспомогательные виды разрешенного использования: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lastRenderedPageBreak/>
        <w:t xml:space="preserve"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A46590" w:rsidRPr="00A46590" w:rsidRDefault="00A46590" w:rsidP="00A46590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 </w:t>
      </w:r>
    </w:p>
    <w:p w:rsidR="007D4422" w:rsidRPr="000A7A4C" w:rsidRDefault="00B3221A" w:rsidP="00A46590">
      <w:pPr>
        <w:ind w:firstLine="709"/>
        <w:jc w:val="both"/>
        <w:rPr>
          <w:b/>
          <w:sz w:val="22"/>
          <w:szCs w:val="22"/>
        </w:rPr>
      </w:pPr>
      <w:hyperlink r:id="rId23" w:anchor="dst100606" w:history="1">
        <w:r w:rsidR="007D4422" w:rsidRPr="000A7A4C">
          <w:rPr>
            <w:b/>
            <w:sz w:val="22"/>
            <w:szCs w:val="22"/>
          </w:rPr>
          <w:t>Предельные</w:t>
        </w:r>
      </w:hyperlink>
      <w:r w:rsidR="007D4422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D4422" w:rsidRPr="000A7A4C" w:rsidRDefault="007D4422" w:rsidP="007D4422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7D4422" w:rsidRPr="000A7A4C" w:rsidTr="005B449A"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7D4422" w:rsidRPr="000A7A4C" w:rsidTr="005B449A"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7D4422" w:rsidRPr="000A7A4C" w:rsidRDefault="00A465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0,01</w:t>
            </w:r>
          </w:p>
        </w:tc>
      </w:tr>
      <w:tr w:rsidR="007D4422" w:rsidRPr="000A7A4C" w:rsidTr="005B449A"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7D4422" w:rsidRPr="000A7A4C" w:rsidRDefault="00A465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</w:p>
        </w:tc>
      </w:tr>
      <w:tr w:rsidR="007D4422" w:rsidRPr="000A7A4C" w:rsidTr="005B449A">
        <w:trPr>
          <w:trHeight w:val="519"/>
        </w:trPr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7D4422" w:rsidRPr="000A7A4C" w:rsidRDefault="00A465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D4422" w:rsidRPr="000A7A4C" w:rsidTr="005B449A"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7D4422" w:rsidRPr="000A7A4C" w:rsidRDefault="00A465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7D4422" w:rsidRPr="000A7A4C" w:rsidTr="005B449A"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7D4422" w:rsidRPr="000A7A4C" w:rsidRDefault="00A46590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7D4422" w:rsidRPr="000A7A4C" w:rsidTr="005B449A">
        <w:tc>
          <w:tcPr>
            <w:tcW w:w="9180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7D4422" w:rsidRPr="000A7A4C" w:rsidRDefault="007D4422" w:rsidP="007D4422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7D4422" w:rsidRPr="000A7A4C" w:rsidTr="005B449A">
        <w:tc>
          <w:tcPr>
            <w:tcW w:w="534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7D4422" w:rsidRPr="000A7A4C" w:rsidRDefault="007D4422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7D4422" w:rsidRPr="000A7A4C" w:rsidRDefault="007D4422" w:rsidP="007D4422">
      <w:pPr>
        <w:ind w:firstLine="709"/>
        <w:jc w:val="both"/>
        <w:rPr>
          <w:sz w:val="22"/>
          <w:szCs w:val="22"/>
        </w:rPr>
      </w:pPr>
    </w:p>
    <w:p w:rsidR="007D4422" w:rsidRPr="000A7A4C" w:rsidRDefault="007D4422" w:rsidP="007D4422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A46590">
        <w:rPr>
          <w:sz w:val="22"/>
          <w:szCs w:val="22"/>
        </w:rPr>
        <w:t>-4-22-2-13</w:t>
      </w:r>
      <w:r>
        <w:rPr>
          <w:sz w:val="22"/>
          <w:szCs w:val="22"/>
        </w:rPr>
        <w:t>-2023-</w:t>
      </w:r>
      <w:r w:rsidR="00A46590">
        <w:rPr>
          <w:sz w:val="22"/>
          <w:szCs w:val="22"/>
        </w:rPr>
        <w:t>133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 xml:space="preserve">для </w:t>
      </w:r>
      <w:r w:rsidR="00A46590"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A46590">
        <w:rPr>
          <w:sz w:val="22"/>
          <w:szCs w:val="22"/>
        </w:rPr>
        <w:t xml:space="preserve">1320 </w:t>
      </w:r>
      <w:r w:rsidRPr="000A7A4C">
        <w:rPr>
          <w:sz w:val="22"/>
          <w:szCs w:val="22"/>
        </w:rPr>
        <w:t>кв.м., с кадастровым номером 74:19:</w:t>
      </w:r>
      <w:r w:rsidR="00A46590">
        <w:rPr>
          <w:sz w:val="22"/>
          <w:szCs w:val="22"/>
        </w:rPr>
        <w:t>0108003:491.</w:t>
      </w:r>
    </w:p>
    <w:p w:rsidR="007D4422" w:rsidRPr="000A7A4C" w:rsidRDefault="007D4422" w:rsidP="007D4422">
      <w:pPr>
        <w:ind w:firstLine="709"/>
        <w:jc w:val="both"/>
        <w:rPr>
          <w:sz w:val="22"/>
          <w:szCs w:val="22"/>
        </w:rPr>
      </w:pPr>
    </w:p>
    <w:p w:rsidR="007D4422" w:rsidRPr="000A7A4C" w:rsidRDefault="007D4422" w:rsidP="007D4422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7D4422" w:rsidRPr="000A7A4C" w:rsidRDefault="007D4422" w:rsidP="007D4422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7D4422" w:rsidRPr="000A7A4C" w:rsidTr="005B449A">
        <w:tc>
          <w:tcPr>
            <w:tcW w:w="1951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7D4422" w:rsidRPr="000A7A4C" w:rsidTr="005B449A">
        <w:tc>
          <w:tcPr>
            <w:tcW w:w="1951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5B449A">
              <w:rPr>
                <w:bCs/>
                <w:color w:val="333333"/>
                <w:sz w:val="18"/>
                <w:szCs w:val="18"/>
              </w:rPr>
              <w:t>ООО «Теченский ЖКХ» №8 от 24.01.2023г.</w:t>
            </w:r>
          </w:p>
        </w:tc>
        <w:tc>
          <w:tcPr>
            <w:tcW w:w="8502" w:type="dxa"/>
            <w:gridSpan w:val="5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7D4422" w:rsidRPr="000A7A4C" w:rsidTr="005B449A">
        <w:tc>
          <w:tcPr>
            <w:tcW w:w="1951" w:type="dxa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5B449A">
              <w:rPr>
                <w:bCs/>
                <w:color w:val="333333"/>
                <w:sz w:val="18"/>
                <w:szCs w:val="18"/>
              </w:rPr>
              <w:t>21.02.2023 №514</w:t>
            </w:r>
          </w:p>
        </w:tc>
        <w:tc>
          <w:tcPr>
            <w:tcW w:w="8502" w:type="dxa"/>
            <w:gridSpan w:val="5"/>
          </w:tcPr>
          <w:p w:rsidR="007D4422" w:rsidRPr="004F606B" w:rsidRDefault="007D4422" w:rsidP="005B449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7D4422" w:rsidRPr="000A7A4C" w:rsidTr="005B449A">
        <w:tc>
          <w:tcPr>
            <w:tcW w:w="1951" w:type="dxa"/>
          </w:tcPr>
          <w:p w:rsidR="007D4422" w:rsidRPr="000A7A4C" w:rsidRDefault="007D4422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7D4422" w:rsidRPr="000A7A4C" w:rsidRDefault="007D4422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5B449A"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7D4422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ЧЭ/ЦЭС/01/21/885</w:t>
            </w:r>
          </w:p>
        </w:tc>
        <w:tc>
          <w:tcPr>
            <w:tcW w:w="8502" w:type="dxa"/>
            <w:gridSpan w:val="5"/>
          </w:tcPr>
          <w:p w:rsidR="007D4422" w:rsidRPr="000A7A4C" w:rsidRDefault="007D4422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7D4422" w:rsidRDefault="007D4422" w:rsidP="007D442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449A" w:rsidRPr="005B449A" w:rsidRDefault="005B449A" w:rsidP="005B449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449A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5B449A">
        <w:rPr>
          <w:rFonts w:ascii="Times New Roman" w:hAnsi="Times New Roman" w:cs="Times New Roman"/>
          <w:sz w:val="22"/>
          <w:szCs w:val="22"/>
        </w:rPr>
        <w:t>250 364 (двести пятьдесят тысяч триста шестьдесят четыре) рубля 40 копеек, что составляет 100% от кадастровой стоимости земельного участка;</w:t>
      </w:r>
    </w:p>
    <w:p w:rsidR="005B449A" w:rsidRPr="005B449A" w:rsidRDefault="005B449A" w:rsidP="005B449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449A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5B449A">
        <w:rPr>
          <w:rFonts w:ascii="Times New Roman" w:hAnsi="Times New Roman" w:cs="Times New Roman"/>
          <w:sz w:val="22"/>
          <w:szCs w:val="22"/>
        </w:rPr>
        <w:t>7 511 (семь тысяч пятьсот одиннадцать) рублей, установлен в пределах 3% начальной цены лота;</w:t>
      </w:r>
    </w:p>
    <w:p w:rsidR="005B449A" w:rsidRDefault="005B449A" w:rsidP="005B449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449A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5B449A">
        <w:rPr>
          <w:rFonts w:ascii="Times New Roman" w:hAnsi="Times New Roman" w:cs="Times New Roman"/>
          <w:sz w:val="22"/>
          <w:szCs w:val="22"/>
        </w:rPr>
        <w:t>250 364 (двести пятьдесят тысяч триста шестьдесят четыре) рубля 40 копеек, что составляет 100% от начальной цены лота.</w:t>
      </w:r>
    </w:p>
    <w:p w:rsidR="007D4422" w:rsidRPr="00C52E90" w:rsidRDefault="007D4422" w:rsidP="005B449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4422" w:rsidRPr="00C1044C" w:rsidRDefault="007D4422" w:rsidP="007D4422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7D4422" w:rsidRPr="00C1044C" w:rsidRDefault="007D4422" w:rsidP="007D4422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5B449A">
        <w:rPr>
          <w:sz w:val="22"/>
          <w:szCs w:val="22"/>
        </w:rPr>
        <w:t>для индивидуального жилищного строительства.</w:t>
      </w:r>
    </w:p>
    <w:p w:rsidR="007D4422" w:rsidRPr="00C1044C" w:rsidRDefault="007D4422" w:rsidP="007D4422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7D4422" w:rsidRDefault="007D4422" w:rsidP="007D44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lastRenderedPageBreak/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B449A" w:rsidRDefault="005B449A" w:rsidP="007D44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B449A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7</w:t>
      </w:r>
      <w:r w:rsidRPr="00C57A9C">
        <w:rPr>
          <w:u w:val="single"/>
        </w:rPr>
        <w:t>:</w:t>
      </w:r>
    </w:p>
    <w:p w:rsidR="005B449A" w:rsidRPr="00C57A9C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5B449A" w:rsidRPr="003A0C6B" w:rsidRDefault="005B449A" w:rsidP="005B449A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03.04.2023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3</w:t>
      </w:r>
      <w:r w:rsidR="00740BA2">
        <w:rPr>
          <w:sz w:val="22"/>
          <w:szCs w:val="22"/>
        </w:rPr>
        <w:t>4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>земельного участка площадью</w:t>
      </w:r>
      <w:r w:rsidR="00740BA2">
        <w:rPr>
          <w:sz w:val="22"/>
          <w:szCs w:val="22"/>
        </w:rPr>
        <w:t xml:space="preserve"> 2000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5E7C5A">
        <w:rPr>
          <w:sz w:val="22"/>
          <w:szCs w:val="22"/>
        </w:rPr>
        <w:t>Челябинская область, Сосновский район, деревня Большое Таскино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5B449A" w:rsidRPr="003A0C6B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740BA2">
        <w:rPr>
          <w:sz w:val="22"/>
          <w:szCs w:val="22"/>
        </w:rPr>
        <w:t>2000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740BA2">
        <w:rPr>
          <w:sz w:val="22"/>
          <w:szCs w:val="22"/>
        </w:rPr>
        <w:t>0108003:489</w:t>
      </w:r>
      <w:r w:rsidRPr="003A0C6B">
        <w:rPr>
          <w:sz w:val="22"/>
          <w:szCs w:val="22"/>
        </w:rPr>
        <w:t xml:space="preserve">, расположенный по адресу: </w:t>
      </w:r>
      <w:r w:rsidRPr="005E7C5A">
        <w:rPr>
          <w:sz w:val="22"/>
          <w:szCs w:val="22"/>
        </w:rPr>
        <w:t>Челябинская область, Сосновский район, деревня Большое Таскино</w:t>
      </w:r>
      <w:r w:rsidRPr="00C52E9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5B449A" w:rsidRPr="003A0C6B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5B449A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5E7C5A">
        <w:rPr>
          <w:sz w:val="22"/>
          <w:szCs w:val="22"/>
        </w:rPr>
        <w:t>Для индивидуального жилищного строительства</w:t>
      </w:r>
      <w:r>
        <w:rPr>
          <w:sz w:val="22"/>
          <w:szCs w:val="22"/>
        </w:rPr>
        <w:t>.</w:t>
      </w:r>
    </w:p>
    <w:p w:rsidR="005B449A" w:rsidRPr="003A0C6B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5B449A" w:rsidRPr="0060683E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Земельный участок </w:t>
      </w:r>
      <w:r>
        <w:rPr>
          <w:sz w:val="22"/>
          <w:szCs w:val="22"/>
        </w:rPr>
        <w:t>неделим, свободен от застройки.</w:t>
      </w:r>
    </w:p>
    <w:p w:rsidR="005B449A" w:rsidRPr="009D35FA" w:rsidRDefault="005B449A" w:rsidP="005B449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</w:p>
    <w:p w:rsidR="005B449A" w:rsidRPr="00A46590" w:rsidRDefault="005B449A" w:rsidP="005B449A">
      <w:pPr>
        <w:ind w:firstLine="709"/>
        <w:jc w:val="both"/>
        <w:rPr>
          <w:sz w:val="22"/>
          <w:szCs w:val="22"/>
        </w:rPr>
      </w:pPr>
      <w:r w:rsidRPr="005E7C5A">
        <w:rPr>
          <w:b/>
          <w:sz w:val="22"/>
          <w:szCs w:val="22"/>
        </w:rPr>
        <w:t>Водоохранная зона озера Калды на территории Сосновского, Кунашакского районов Челябинской области</w:t>
      </w:r>
      <w:r>
        <w:rPr>
          <w:b/>
          <w:sz w:val="22"/>
          <w:szCs w:val="22"/>
        </w:rPr>
        <w:t>.</w:t>
      </w:r>
      <w:r w:rsidRPr="005E7C5A">
        <w:rPr>
          <w:sz w:val="22"/>
          <w:szCs w:val="22"/>
        </w:rPr>
        <w:t xml:space="preserve"> </w:t>
      </w:r>
      <w:r w:rsidRPr="00A46590">
        <w:rPr>
          <w:b/>
          <w:sz w:val="22"/>
          <w:szCs w:val="22"/>
        </w:rPr>
        <w:t>Прибрежная защитная полоса озера Калды на территории Сосновского, Кунашакского районов Челябинской области.</w:t>
      </w:r>
    </w:p>
    <w:p w:rsidR="005B449A" w:rsidRPr="005E7C5A" w:rsidRDefault="005B449A" w:rsidP="005B449A">
      <w:pPr>
        <w:ind w:firstLine="709"/>
        <w:jc w:val="both"/>
        <w:rPr>
          <w:sz w:val="22"/>
          <w:szCs w:val="22"/>
        </w:rPr>
      </w:pPr>
      <w:r w:rsidRPr="009D35FA"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>Размеры и границы водоохранной зоны (ВЗ) и прибрежной защитной полосы (ПЗП), а также режим их использования установлены в соответствии со ст. 65 Водного Кодекса РФ от 03.06.2006 № 74-ФЗ п. 13.&amp;#x0d; Ограничения в использовании согласно, ст. 65 "Водоохранные зоны и прибрежные защитные полосы", п. 15, 17 Водного кодекса РФ от 03.06.2006 г. №74-ФЗ&amp;#x0d; В границах водоохранных зон запрещаются:&amp;#x0d; 1. использование сточных вод в целях регулирования плодородия почв;&amp;#x0d; 2. размещение кладбищ, скотомогильников, объектов размещения&amp;#x0d; отходов производства и потребления, химических, взрывчатых, токсичных, отравляющих и ядовитых веществ, пунктов захоронения радиоактивных отходов;&amp;#x0d; 3. осуществление авиационных мер по борьбе с вредными организмами;&amp;#x0d; 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покрытие;&amp;#x0d; 5.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средств;&amp;#x0d; 6. размещение специализированных хранилищ пестицидов и агрохимикатов, применение пестицидов и агрохимикатов;&amp;#x0d; 7. сброс сточных, в том числе дренажных, вод;&amp;#x0d; 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5B449A" w:rsidRDefault="005B449A" w:rsidP="005B449A">
      <w:pPr>
        <w:jc w:val="both"/>
        <w:rPr>
          <w:sz w:val="22"/>
          <w:szCs w:val="22"/>
        </w:rPr>
      </w:pPr>
    </w:p>
    <w:p w:rsidR="005B449A" w:rsidRDefault="005B449A" w:rsidP="005B449A">
      <w:pPr>
        <w:ind w:firstLine="709"/>
        <w:jc w:val="both"/>
        <w:rPr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– зона </w:t>
      </w:r>
      <w:r>
        <w:rPr>
          <w:sz w:val="22"/>
          <w:szCs w:val="22"/>
        </w:rPr>
        <w:t xml:space="preserve">застройки индивидуальными жилыми домами. </w:t>
      </w:r>
      <w:r w:rsidRPr="003309F1">
        <w:rPr>
          <w:sz w:val="22"/>
          <w:szCs w:val="22"/>
        </w:rPr>
        <w:t>Установлен градостроительный регламент.</w:t>
      </w:r>
    </w:p>
    <w:p w:rsidR="005B449A" w:rsidRPr="003309F1" w:rsidRDefault="005B449A" w:rsidP="00740BA2">
      <w:pPr>
        <w:jc w:val="both"/>
        <w:rPr>
          <w:b/>
          <w:sz w:val="22"/>
          <w:szCs w:val="22"/>
        </w:rPr>
      </w:pPr>
    </w:p>
    <w:p w:rsidR="005B449A" w:rsidRPr="00A46590" w:rsidRDefault="005B449A" w:rsidP="005B449A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/>
          <w:bCs/>
          <w:sz w:val="22"/>
          <w:szCs w:val="22"/>
        </w:rPr>
        <w:t xml:space="preserve">Основные виды разрешенного использования: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</w:t>
      </w:r>
      <w:r w:rsidRPr="00A46590">
        <w:rPr>
          <w:bCs/>
          <w:sz w:val="22"/>
          <w:szCs w:val="22"/>
        </w:rPr>
        <w:lastRenderedPageBreak/>
        <w:t xml:space="preserve"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</w:t>
      </w:r>
    </w:p>
    <w:p w:rsidR="005B449A" w:rsidRPr="00A46590" w:rsidRDefault="005B449A" w:rsidP="005B449A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>- код 8.3 – обеспечение внутреннего правопорядка: размещение объектов капитального</w:t>
      </w:r>
      <w:r w:rsidRPr="00A46590">
        <w:rPr>
          <w:b/>
          <w:bCs/>
          <w:sz w:val="22"/>
          <w:szCs w:val="22"/>
        </w:rPr>
        <w:t xml:space="preserve"> </w:t>
      </w:r>
      <w:r w:rsidRPr="00A46590">
        <w:rPr>
          <w:bCs/>
          <w:sz w:val="22"/>
          <w:szCs w:val="22"/>
        </w:rPr>
        <w:t xml:space="preserve">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5B449A" w:rsidRDefault="005B449A" w:rsidP="005B449A">
      <w:pPr>
        <w:ind w:firstLine="709"/>
        <w:jc w:val="both"/>
        <w:rPr>
          <w:b/>
          <w:bCs/>
          <w:sz w:val="22"/>
          <w:szCs w:val="22"/>
        </w:rPr>
      </w:pPr>
    </w:p>
    <w:p w:rsidR="005B449A" w:rsidRPr="00A46590" w:rsidRDefault="005B449A" w:rsidP="005B449A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/>
          <w:bCs/>
          <w:sz w:val="22"/>
          <w:szCs w:val="22"/>
        </w:rPr>
        <w:t xml:space="preserve">Условно разрешенные виды использования: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 14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</w:r>
      <w:r w:rsidRPr="00A46590">
        <w:rPr>
          <w:bCs/>
          <w:sz w:val="22"/>
          <w:szCs w:val="22"/>
        </w:rPr>
        <w:lastRenderedPageBreak/>
        <w:t xml:space="preserve">включает в себя содержание видов разрешенного использования с кодами 3.4.1 - 3.4.2;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4.7 – гостиничное обслуживание: гостиничное обслуживание;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5B449A" w:rsidRPr="00A46590" w:rsidRDefault="005B449A" w:rsidP="005B449A">
      <w:pPr>
        <w:ind w:firstLine="709"/>
        <w:jc w:val="both"/>
        <w:rPr>
          <w:b/>
          <w:bCs/>
          <w:sz w:val="22"/>
          <w:szCs w:val="22"/>
        </w:rPr>
      </w:pPr>
      <w:r w:rsidRPr="00A46590">
        <w:rPr>
          <w:b/>
          <w:bCs/>
          <w:sz w:val="22"/>
          <w:szCs w:val="22"/>
        </w:rPr>
        <w:t xml:space="preserve">Вспомогательные виды разрешенного использования: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5B449A" w:rsidRPr="00A46590" w:rsidRDefault="005B449A" w:rsidP="005B449A">
      <w:pPr>
        <w:ind w:firstLine="709"/>
        <w:jc w:val="both"/>
        <w:rPr>
          <w:bCs/>
          <w:sz w:val="22"/>
          <w:szCs w:val="22"/>
        </w:rPr>
      </w:pPr>
      <w:r w:rsidRPr="00A46590">
        <w:rPr>
          <w:bCs/>
          <w:sz w:val="22"/>
          <w:szCs w:val="22"/>
        </w:rPr>
        <w:t xml:space="preserve"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 </w:t>
      </w:r>
    </w:p>
    <w:p w:rsidR="005B449A" w:rsidRPr="000A7A4C" w:rsidRDefault="00B3221A" w:rsidP="005B449A">
      <w:pPr>
        <w:ind w:firstLine="709"/>
        <w:jc w:val="both"/>
        <w:rPr>
          <w:b/>
          <w:sz w:val="22"/>
          <w:szCs w:val="22"/>
        </w:rPr>
      </w:pPr>
      <w:hyperlink r:id="rId25" w:anchor="dst100606" w:history="1">
        <w:r w:rsidR="005B449A" w:rsidRPr="000A7A4C">
          <w:rPr>
            <w:b/>
            <w:sz w:val="22"/>
            <w:szCs w:val="22"/>
          </w:rPr>
          <w:t>Предельные</w:t>
        </w:r>
      </w:hyperlink>
      <w:r w:rsidR="005B449A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449A" w:rsidRPr="000A7A4C" w:rsidRDefault="005B449A" w:rsidP="005B449A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5B449A" w:rsidRPr="000A7A4C" w:rsidTr="005B449A"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5B449A" w:rsidRPr="000A7A4C" w:rsidTr="005B449A"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0,01</w:t>
            </w:r>
          </w:p>
        </w:tc>
      </w:tr>
      <w:tr w:rsidR="005B449A" w:rsidRPr="000A7A4C" w:rsidTr="005B449A"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</w:p>
        </w:tc>
      </w:tr>
      <w:tr w:rsidR="005B449A" w:rsidRPr="000A7A4C" w:rsidTr="005B449A">
        <w:trPr>
          <w:trHeight w:val="519"/>
        </w:trPr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B449A" w:rsidRPr="000A7A4C" w:rsidTr="005B449A"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B449A" w:rsidRPr="000A7A4C" w:rsidTr="005B449A"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5B449A" w:rsidRPr="000A7A4C" w:rsidTr="005B449A">
        <w:tc>
          <w:tcPr>
            <w:tcW w:w="9180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5B449A" w:rsidRPr="000A7A4C" w:rsidRDefault="005B449A" w:rsidP="005B449A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5B449A" w:rsidRPr="000A7A4C" w:rsidTr="005B449A">
        <w:tc>
          <w:tcPr>
            <w:tcW w:w="534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5B449A" w:rsidRPr="000A7A4C" w:rsidRDefault="005B449A" w:rsidP="005B449A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5B449A" w:rsidRPr="000A7A4C" w:rsidRDefault="005B449A" w:rsidP="005B449A">
      <w:pPr>
        <w:ind w:firstLine="709"/>
        <w:jc w:val="both"/>
        <w:rPr>
          <w:sz w:val="22"/>
          <w:szCs w:val="22"/>
        </w:rPr>
      </w:pPr>
    </w:p>
    <w:p w:rsidR="005B449A" w:rsidRPr="000A7A4C" w:rsidRDefault="005B449A" w:rsidP="005B449A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 xml:space="preserve">-4-22-2-13-2023-133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1320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0108003:491.</w:t>
      </w:r>
    </w:p>
    <w:p w:rsidR="005B449A" w:rsidRPr="000A7A4C" w:rsidRDefault="005B449A" w:rsidP="005B449A">
      <w:pPr>
        <w:ind w:firstLine="709"/>
        <w:jc w:val="both"/>
        <w:rPr>
          <w:sz w:val="22"/>
          <w:szCs w:val="22"/>
        </w:rPr>
      </w:pPr>
    </w:p>
    <w:p w:rsidR="005B449A" w:rsidRPr="000A7A4C" w:rsidRDefault="005B449A" w:rsidP="005B449A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5B449A" w:rsidRPr="000A7A4C" w:rsidRDefault="005B449A" w:rsidP="005B449A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5B449A" w:rsidRPr="000A7A4C" w:rsidTr="005B449A">
        <w:tc>
          <w:tcPr>
            <w:tcW w:w="1951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 xml:space="preserve">Технические условия подключения </w:t>
            </w:r>
            <w:r w:rsidRPr="000A7A4C">
              <w:rPr>
                <w:color w:val="333333"/>
                <w:sz w:val="18"/>
                <w:szCs w:val="18"/>
              </w:rPr>
              <w:lastRenderedPageBreak/>
              <w:t>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lastRenderedPageBreak/>
              <w:t xml:space="preserve">Предельная свободная </w:t>
            </w:r>
            <w:r w:rsidRPr="000A7A4C">
              <w:rPr>
                <w:color w:val="333333"/>
                <w:sz w:val="18"/>
                <w:szCs w:val="18"/>
              </w:rPr>
              <w:lastRenderedPageBreak/>
              <w:t>мощность существующих сетей</w:t>
            </w:r>
          </w:p>
        </w:tc>
        <w:tc>
          <w:tcPr>
            <w:tcW w:w="1473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 xml:space="preserve">Сроки подключения </w:t>
            </w:r>
            <w:r w:rsidRPr="000A7A4C">
              <w:rPr>
                <w:color w:val="333333"/>
                <w:sz w:val="18"/>
                <w:szCs w:val="18"/>
              </w:rPr>
              <w:lastRenderedPageBreak/>
              <w:t>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lastRenderedPageBreak/>
              <w:t xml:space="preserve">Срок действия технических </w:t>
            </w:r>
            <w:r w:rsidRPr="000A7A4C">
              <w:rPr>
                <w:color w:val="333333"/>
                <w:sz w:val="18"/>
                <w:szCs w:val="18"/>
              </w:rPr>
              <w:lastRenderedPageBreak/>
              <w:t>условий</w:t>
            </w:r>
          </w:p>
        </w:tc>
        <w:tc>
          <w:tcPr>
            <w:tcW w:w="2536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lastRenderedPageBreak/>
              <w:t xml:space="preserve">Плата за подключение (технологическое </w:t>
            </w:r>
            <w:r w:rsidRPr="000A7A4C">
              <w:rPr>
                <w:color w:val="333333"/>
                <w:sz w:val="18"/>
                <w:szCs w:val="18"/>
              </w:rPr>
              <w:lastRenderedPageBreak/>
              <w:t>присоединение) на дату опубликования указанного извещения</w:t>
            </w:r>
          </w:p>
        </w:tc>
      </w:tr>
      <w:tr w:rsidR="005B449A" w:rsidRPr="000A7A4C" w:rsidTr="005B449A">
        <w:tc>
          <w:tcPr>
            <w:tcW w:w="1951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lastRenderedPageBreak/>
              <w:t>Водоснабжение</w:t>
            </w:r>
          </w:p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ООО «Теченский ЖКХ» №8 от 24.01.2023г.</w:t>
            </w:r>
          </w:p>
        </w:tc>
        <w:tc>
          <w:tcPr>
            <w:tcW w:w="8502" w:type="dxa"/>
            <w:gridSpan w:val="5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5B449A" w:rsidRPr="000A7A4C" w:rsidTr="005B449A">
        <w:tc>
          <w:tcPr>
            <w:tcW w:w="1951" w:type="dxa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21.02.20</w:t>
            </w:r>
            <w:r w:rsidR="00740BA2">
              <w:rPr>
                <w:bCs/>
                <w:color w:val="333333"/>
                <w:sz w:val="18"/>
                <w:szCs w:val="18"/>
              </w:rPr>
              <w:t>23 №508</w:t>
            </w:r>
          </w:p>
        </w:tc>
        <w:tc>
          <w:tcPr>
            <w:tcW w:w="8502" w:type="dxa"/>
            <w:gridSpan w:val="5"/>
          </w:tcPr>
          <w:p w:rsidR="005B449A" w:rsidRPr="004F606B" w:rsidRDefault="005B449A" w:rsidP="005B449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5B449A" w:rsidRPr="000A7A4C" w:rsidTr="005B449A">
        <w:tc>
          <w:tcPr>
            <w:tcW w:w="1951" w:type="dxa"/>
          </w:tcPr>
          <w:p w:rsidR="005B449A" w:rsidRPr="000A7A4C" w:rsidRDefault="005B449A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5B449A" w:rsidRPr="000A7A4C" w:rsidRDefault="005B449A" w:rsidP="005B449A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26.01.2023</w:t>
            </w:r>
          </w:p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ЧЭ/ЦЭС/01/21/885</w:t>
            </w:r>
          </w:p>
        </w:tc>
        <w:tc>
          <w:tcPr>
            <w:tcW w:w="8502" w:type="dxa"/>
            <w:gridSpan w:val="5"/>
          </w:tcPr>
          <w:p w:rsidR="005B449A" w:rsidRPr="000A7A4C" w:rsidRDefault="005B449A" w:rsidP="005B449A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5B449A" w:rsidRDefault="005B449A" w:rsidP="005B449A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0BA2" w:rsidRPr="00740BA2" w:rsidRDefault="00740BA2" w:rsidP="00740BA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0BA2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740BA2">
        <w:rPr>
          <w:rFonts w:ascii="Times New Roman" w:hAnsi="Times New Roman" w:cs="Times New Roman"/>
          <w:sz w:val="22"/>
          <w:szCs w:val="22"/>
        </w:rPr>
        <w:t>371 740 (триста семьдесят одна тысяча семьсот сорок) рублей, что составляет 100% от кадастровой стоимости земельного участка;</w:t>
      </w:r>
    </w:p>
    <w:p w:rsidR="00740BA2" w:rsidRPr="00740BA2" w:rsidRDefault="00740BA2" w:rsidP="00740BA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0BA2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740BA2">
        <w:rPr>
          <w:rFonts w:ascii="Times New Roman" w:hAnsi="Times New Roman" w:cs="Times New Roman"/>
          <w:sz w:val="22"/>
          <w:szCs w:val="22"/>
        </w:rPr>
        <w:t>11 152 (одиннадцать тысяч сто пятьдесят два) рубля 20 копеек, установлен в пределах 3% начальной цены лота;</w:t>
      </w:r>
    </w:p>
    <w:p w:rsidR="00740BA2" w:rsidRDefault="00740BA2" w:rsidP="00740BA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0BA2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740BA2">
        <w:rPr>
          <w:rFonts w:ascii="Times New Roman" w:hAnsi="Times New Roman" w:cs="Times New Roman"/>
          <w:sz w:val="22"/>
          <w:szCs w:val="22"/>
        </w:rPr>
        <w:t>371 740 (триста семьдесят одна тысяча семьсот сорок) рублей, что составляет 100% от начальной цены лота.</w:t>
      </w:r>
    </w:p>
    <w:p w:rsidR="005B449A" w:rsidRPr="00C52E90" w:rsidRDefault="005B449A" w:rsidP="00740BA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B449A" w:rsidRPr="00C1044C" w:rsidRDefault="005B449A" w:rsidP="005B449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5B449A" w:rsidRPr="00C1044C" w:rsidRDefault="005B449A" w:rsidP="005B449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индивидуального жилищного строительства.</w:t>
      </w:r>
    </w:p>
    <w:p w:rsidR="005B449A" w:rsidRPr="00C1044C" w:rsidRDefault="005B449A" w:rsidP="005B449A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5B449A" w:rsidRDefault="005B449A" w:rsidP="005B4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26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740BA2">
        <w:rPr>
          <w:rFonts w:eastAsiaTheme="minorEastAsia"/>
          <w:b/>
          <w:sz w:val="22"/>
          <w:szCs w:val="22"/>
        </w:rPr>
        <w:t>12.05.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lastRenderedPageBreak/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lastRenderedPageBreak/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27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28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29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B3221A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30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0E" w:rsidRDefault="00D12E0E" w:rsidP="00F47A56">
      <w:r>
        <w:separator/>
      </w:r>
    </w:p>
  </w:endnote>
  <w:endnote w:type="continuationSeparator" w:id="0">
    <w:p w:rsidR="00D12E0E" w:rsidRDefault="00D12E0E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0E" w:rsidRDefault="00D12E0E" w:rsidP="00F47A56">
      <w:r>
        <w:separator/>
      </w:r>
    </w:p>
  </w:footnote>
  <w:footnote w:type="continuationSeparator" w:id="0">
    <w:p w:rsidR="00D12E0E" w:rsidRDefault="00D12E0E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71DB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2E9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E81C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40/312302f37ac9299771d2bf4f9b4bb797fb47694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consultant.ru/document/cons_doc_LAW_51040/312302f37ac9299771d2bf4f9b4bb797fb476948/" TargetMode="External"/><Relationship Id="rId25" Type="http://schemas.openxmlformats.org/officeDocument/2006/relationships/hyperlink" Target="http://www.consultant.ru/document/cons_doc_LAW_51040/312302f37ac9299771d2bf4f9b4bb797fb4769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24" Type="http://schemas.openxmlformats.org/officeDocument/2006/relationships/hyperlink" Target="http://pkk5.rosreest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312302f37ac9299771d2bf4f9b4bb797fb476948/" TargetMode="External"/><Relationship Id="rId23" Type="http://schemas.openxmlformats.org/officeDocument/2006/relationships/hyperlink" Target="http://www.consultant.ru/document/cons_doc_LAW_51040/312302f37ac9299771d2bf4f9b4bb797fb476948/" TargetMode="External"/><Relationship Id="rId28" Type="http://schemas.openxmlformats.org/officeDocument/2006/relationships/hyperlink" Target="http://www.torgi.gov.new/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consultant.ru/document/cons_doc_LAW_51040/312302f37ac9299771d2bf4f9b4bb797fb476948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pkk5.rosreestr.ru" TargetMode="External"/><Relationship Id="rId27" Type="http://schemas.openxmlformats.org/officeDocument/2006/relationships/hyperlink" Target="https://&#1089;&#1086;&#1089;&#1085;&#1086;&#1074;&#1089;&#1082;&#1080;&#1081;74.&#1088;&#1092;/" TargetMode="External"/><Relationship Id="rId30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B864-BAEC-43AA-8900-8FE57603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35</Pages>
  <Words>24162</Words>
  <Characters>137727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91</cp:revision>
  <cp:lastPrinted>2023-02-22T07:51:00Z</cp:lastPrinted>
  <dcterms:created xsi:type="dcterms:W3CDTF">2017-09-14T07:04:00Z</dcterms:created>
  <dcterms:modified xsi:type="dcterms:W3CDTF">2023-04-18T07:37:00Z</dcterms:modified>
</cp:coreProperties>
</file>